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C2675" w14:textId="0A0DCF82" w:rsidR="007F3190" w:rsidRDefault="00D6005C" w:rsidP="00676D9E">
      <w:pPr>
        <w:widowControl w:val="0"/>
        <w:autoSpaceDE w:val="0"/>
        <w:autoSpaceDN w:val="0"/>
        <w:adjustRightInd w:val="0"/>
        <w:spacing w:line="480" w:lineRule="auto"/>
        <w:jc w:val="center"/>
        <w:rPr>
          <w:rFonts w:ascii="Times New Roman" w:hAnsi="Times New Roman" w:cs="Times New Roman"/>
          <w:b/>
          <w:lang w:val="en-US"/>
        </w:rPr>
      </w:pPr>
      <w:r>
        <w:rPr>
          <w:rFonts w:ascii="Times New Roman" w:hAnsi="Times New Roman" w:cs="Times New Roman"/>
          <w:b/>
          <w:lang w:val="en-US"/>
        </w:rPr>
        <w:t xml:space="preserve">Welcoming </w:t>
      </w:r>
      <w:r w:rsidR="003F4702">
        <w:rPr>
          <w:rFonts w:ascii="Times New Roman" w:hAnsi="Times New Roman" w:cs="Times New Roman"/>
          <w:b/>
          <w:lang w:val="en-US"/>
        </w:rPr>
        <w:t>What We Cannot Imagine:</w:t>
      </w:r>
    </w:p>
    <w:p w14:paraId="6EBA1F25" w14:textId="674C09C1" w:rsidR="000840B6" w:rsidRDefault="00D05967" w:rsidP="00676D9E">
      <w:pPr>
        <w:widowControl w:val="0"/>
        <w:autoSpaceDE w:val="0"/>
        <w:autoSpaceDN w:val="0"/>
        <w:adjustRightInd w:val="0"/>
        <w:spacing w:line="480" w:lineRule="auto"/>
        <w:jc w:val="center"/>
        <w:rPr>
          <w:rFonts w:ascii="Times New Roman" w:hAnsi="Times New Roman" w:cs="Times New Roman"/>
          <w:lang w:val="en-US"/>
        </w:rPr>
      </w:pPr>
      <w:r>
        <w:rPr>
          <w:rFonts w:ascii="Times New Roman" w:hAnsi="Times New Roman" w:cs="Times New Roman"/>
          <w:b/>
          <w:lang w:val="en-US"/>
        </w:rPr>
        <w:t>Sensory</w:t>
      </w:r>
      <w:r w:rsidR="000840B6">
        <w:rPr>
          <w:rFonts w:ascii="Times New Roman" w:hAnsi="Times New Roman" w:cs="Times New Roman"/>
          <w:b/>
          <w:lang w:val="en-US"/>
        </w:rPr>
        <w:t xml:space="preserve"> </w:t>
      </w:r>
      <w:r w:rsidR="000840B6" w:rsidRPr="000840B6">
        <w:rPr>
          <w:rFonts w:ascii="Times New Roman" w:hAnsi="Times New Roman" w:cs="Times New Roman"/>
          <w:b/>
          <w:lang w:val="en-US"/>
        </w:rPr>
        <w:t>Curriculum</w:t>
      </w:r>
      <w:r w:rsidR="000840B6">
        <w:rPr>
          <w:rFonts w:ascii="Times New Roman" w:hAnsi="Times New Roman" w:cs="Times New Roman"/>
          <w:b/>
          <w:lang w:val="en-US"/>
        </w:rPr>
        <w:t xml:space="preserve"> in Teacher Education</w:t>
      </w:r>
    </w:p>
    <w:p w14:paraId="1B5EBD0B" w14:textId="2018B1E0" w:rsidR="00703108" w:rsidRDefault="00703108" w:rsidP="00676D9E">
      <w:pPr>
        <w:widowControl w:val="0"/>
        <w:autoSpaceDE w:val="0"/>
        <w:autoSpaceDN w:val="0"/>
        <w:adjustRightInd w:val="0"/>
        <w:spacing w:line="480" w:lineRule="auto"/>
        <w:jc w:val="center"/>
        <w:rPr>
          <w:rFonts w:ascii="Times New Roman" w:hAnsi="Times New Roman" w:cs="Times New Roman"/>
          <w:lang w:val="en-US"/>
        </w:rPr>
      </w:pPr>
      <w:r>
        <w:rPr>
          <w:rFonts w:ascii="Times New Roman" w:hAnsi="Times New Roman" w:cs="Times New Roman"/>
          <w:lang w:val="en-US"/>
        </w:rPr>
        <w:t>Lee Airton</w:t>
      </w:r>
      <w:r w:rsidR="00444B18">
        <w:rPr>
          <w:rFonts w:ascii="Times New Roman" w:hAnsi="Times New Roman" w:cs="Times New Roman"/>
          <w:lang w:val="en-US"/>
        </w:rPr>
        <w:t>, Ph.D.</w:t>
      </w:r>
    </w:p>
    <w:p w14:paraId="5F46D963" w14:textId="1D217F03" w:rsidR="00692576" w:rsidRPr="00692576" w:rsidRDefault="00703108" w:rsidP="00676D9E">
      <w:pPr>
        <w:widowControl w:val="0"/>
        <w:autoSpaceDE w:val="0"/>
        <w:autoSpaceDN w:val="0"/>
        <w:adjustRightInd w:val="0"/>
        <w:spacing w:line="480" w:lineRule="auto"/>
        <w:jc w:val="center"/>
        <w:rPr>
          <w:rFonts w:ascii="Times New Roman" w:hAnsi="Times New Roman" w:cs="Times New Roman"/>
          <w:lang w:val="en-US"/>
        </w:rPr>
      </w:pPr>
      <w:r>
        <w:rPr>
          <w:rFonts w:ascii="Times New Roman" w:hAnsi="Times New Roman" w:cs="Times New Roman"/>
          <w:lang w:val="en-US"/>
        </w:rPr>
        <w:t>Faculty of Education</w:t>
      </w:r>
      <w:r w:rsidR="00B45715">
        <w:rPr>
          <w:rFonts w:ascii="Times New Roman" w:hAnsi="Times New Roman" w:cs="Times New Roman"/>
          <w:lang w:val="en-US"/>
        </w:rPr>
        <w:t xml:space="preserve">, </w:t>
      </w:r>
      <w:r w:rsidR="00676D9E">
        <w:rPr>
          <w:rFonts w:ascii="Times New Roman" w:hAnsi="Times New Roman" w:cs="Times New Roman"/>
          <w:lang w:val="en-US"/>
        </w:rPr>
        <w:t>Queen’s University</w:t>
      </w:r>
    </w:p>
    <w:p w14:paraId="467A4F59" w14:textId="77777777" w:rsidR="001C396A" w:rsidRDefault="000474B1" w:rsidP="00676D9E">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p>
    <w:p w14:paraId="54C6A0AB" w14:textId="10A5EDF0" w:rsidR="00A550FC" w:rsidRDefault="001C396A" w:rsidP="00676D9E">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00E500C3">
        <w:rPr>
          <w:rFonts w:ascii="Times New Roman" w:hAnsi="Times New Roman" w:cs="Times New Roman"/>
          <w:lang w:val="en-US"/>
        </w:rPr>
        <w:t xml:space="preserve">In </w:t>
      </w:r>
      <w:r w:rsidR="00A95E70">
        <w:rPr>
          <w:rFonts w:ascii="Times New Roman" w:hAnsi="Times New Roman" w:cs="Times New Roman"/>
          <w:lang w:val="en-US"/>
        </w:rPr>
        <w:t xml:space="preserve">this chapter, </w:t>
      </w:r>
      <w:r w:rsidR="00C27F6D" w:rsidRPr="00C27F6D">
        <w:rPr>
          <w:rFonts w:ascii="Times New Roman" w:hAnsi="Times New Roman" w:cs="Times New Roman"/>
          <w:lang w:val="en-US"/>
        </w:rPr>
        <w:t xml:space="preserve">I discuss </w:t>
      </w:r>
      <w:r w:rsidR="00392429">
        <w:rPr>
          <w:rFonts w:ascii="Times New Roman" w:hAnsi="Times New Roman" w:cs="Times New Roman"/>
          <w:lang w:val="en-US"/>
        </w:rPr>
        <w:t>some</w:t>
      </w:r>
      <w:r w:rsidR="00C27F6D" w:rsidRPr="00C27F6D">
        <w:rPr>
          <w:rFonts w:ascii="Times New Roman" w:hAnsi="Times New Roman" w:cs="Times New Roman"/>
          <w:lang w:val="en-US"/>
        </w:rPr>
        <w:t xml:space="preserve"> pedagogical implications </w:t>
      </w:r>
      <w:r w:rsidR="00A550FC">
        <w:rPr>
          <w:rFonts w:ascii="Times New Roman" w:hAnsi="Times New Roman" w:cs="Times New Roman"/>
          <w:lang w:val="en-US"/>
        </w:rPr>
        <w:t xml:space="preserve">for teacher education stemming from </w:t>
      </w:r>
      <w:r w:rsidR="00C27F6D" w:rsidRPr="00C27F6D">
        <w:rPr>
          <w:rFonts w:ascii="Times New Roman" w:hAnsi="Times New Roman" w:cs="Times New Roman"/>
          <w:lang w:val="en-US"/>
        </w:rPr>
        <w:t xml:space="preserve">my recent dissertation </w:t>
      </w:r>
      <w:r w:rsidR="00A84439">
        <w:rPr>
          <w:rFonts w:ascii="Times New Roman" w:hAnsi="Times New Roman" w:cs="Times New Roman"/>
          <w:lang w:val="en-US"/>
        </w:rPr>
        <w:t xml:space="preserve">(Airton, 2014) </w:t>
      </w:r>
      <w:r w:rsidR="00C27F6D" w:rsidRPr="00C27F6D">
        <w:rPr>
          <w:rFonts w:ascii="Times New Roman" w:hAnsi="Times New Roman" w:cs="Times New Roman"/>
          <w:lang w:val="en-US"/>
        </w:rPr>
        <w:t>on social justice teacher education</w:t>
      </w:r>
      <w:r w:rsidR="00F130BF">
        <w:rPr>
          <w:rFonts w:ascii="Times New Roman" w:hAnsi="Times New Roman" w:cs="Times New Roman"/>
          <w:lang w:val="en-US"/>
        </w:rPr>
        <w:t xml:space="preserve"> or SJTE. </w:t>
      </w:r>
      <w:r w:rsidR="00392429">
        <w:rPr>
          <w:rFonts w:ascii="Times New Roman" w:hAnsi="Times New Roman" w:cs="Times New Roman"/>
          <w:lang w:val="en-US"/>
        </w:rPr>
        <w:t xml:space="preserve"> </w:t>
      </w:r>
      <w:r w:rsidR="00F130BF">
        <w:rPr>
          <w:rFonts w:ascii="Times New Roman" w:hAnsi="Times New Roman" w:cs="Times New Roman"/>
          <w:lang w:val="en-US"/>
        </w:rPr>
        <w:t xml:space="preserve">I </w:t>
      </w:r>
      <w:r w:rsidR="00B57EC4">
        <w:rPr>
          <w:rFonts w:ascii="Times New Roman" w:hAnsi="Times New Roman" w:cs="Times New Roman"/>
          <w:lang w:val="en-US"/>
        </w:rPr>
        <w:t xml:space="preserve">define </w:t>
      </w:r>
      <w:r w:rsidR="007744BC">
        <w:rPr>
          <w:rFonts w:ascii="Times New Roman" w:hAnsi="Times New Roman" w:cs="Times New Roman"/>
          <w:lang w:val="en-US"/>
        </w:rPr>
        <w:t xml:space="preserve">the work of </w:t>
      </w:r>
      <w:r w:rsidR="00F130BF">
        <w:rPr>
          <w:rFonts w:ascii="Times New Roman" w:hAnsi="Times New Roman" w:cs="Times New Roman"/>
          <w:lang w:val="en-US"/>
        </w:rPr>
        <w:t xml:space="preserve">‘SJTE’ </w:t>
      </w:r>
      <w:r w:rsidR="00B57EC4">
        <w:rPr>
          <w:rFonts w:ascii="Times New Roman" w:hAnsi="Times New Roman" w:cs="Times New Roman"/>
          <w:lang w:val="en-US"/>
        </w:rPr>
        <w:t>as preparing teachers to welcome and foster social difference</w:t>
      </w:r>
      <w:r w:rsidR="002564DB">
        <w:rPr>
          <w:rFonts w:ascii="Times New Roman" w:hAnsi="Times New Roman" w:cs="Times New Roman"/>
          <w:lang w:val="en-US"/>
        </w:rPr>
        <w:t>,</w:t>
      </w:r>
      <w:r w:rsidR="00CB3085">
        <w:rPr>
          <w:rFonts w:ascii="Times New Roman" w:hAnsi="Times New Roman" w:cs="Times New Roman"/>
          <w:lang w:val="en-US"/>
        </w:rPr>
        <w:t xml:space="preserve"> </w:t>
      </w:r>
      <w:r w:rsidR="00B57EC4">
        <w:rPr>
          <w:rFonts w:ascii="Times New Roman" w:hAnsi="Times New Roman" w:cs="Times New Roman"/>
          <w:lang w:val="en-US"/>
        </w:rPr>
        <w:t xml:space="preserve">but </w:t>
      </w:r>
      <w:r w:rsidR="002564DB">
        <w:rPr>
          <w:rFonts w:ascii="Times New Roman" w:hAnsi="Times New Roman" w:cs="Times New Roman"/>
          <w:lang w:val="en-US"/>
        </w:rPr>
        <w:t>it</w:t>
      </w:r>
      <w:r w:rsidR="00B57EC4">
        <w:rPr>
          <w:rFonts w:ascii="Times New Roman" w:hAnsi="Times New Roman" w:cs="Times New Roman"/>
          <w:lang w:val="en-US"/>
        </w:rPr>
        <w:t xml:space="preserve"> is more commonly defined as preparing teachers to practice</w:t>
      </w:r>
      <w:bookmarkStart w:id="0" w:name="_GoBack"/>
      <w:bookmarkEnd w:id="0"/>
      <w:r w:rsidR="00B57EC4">
        <w:rPr>
          <w:rFonts w:ascii="Times New Roman" w:hAnsi="Times New Roman" w:cs="Times New Roman"/>
          <w:lang w:val="en-US"/>
        </w:rPr>
        <w:t xml:space="preserve"> in a way that </w:t>
      </w:r>
      <w:r w:rsidR="00C7583C">
        <w:rPr>
          <w:rFonts w:ascii="Times New Roman" w:hAnsi="Times New Roman" w:cs="Times New Roman"/>
          <w:lang w:val="en-US"/>
        </w:rPr>
        <w:t>narrows the</w:t>
      </w:r>
      <w:r w:rsidR="00B57EC4">
        <w:rPr>
          <w:rFonts w:ascii="Times New Roman" w:hAnsi="Times New Roman" w:cs="Times New Roman"/>
          <w:lang w:val="en-US"/>
        </w:rPr>
        <w:t xml:space="preserve"> demographic divides between privileged students on the one hand and historically underse</w:t>
      </w:r>
      <w:r w:rsidR="00C8786D">
        <w:rPr>
          <w:rFonts w:ascii="Times New Roman" w:hAnsi="Times New Roman" w:cs="Times New Roman"/>
          <w:lang w:val="en-US"/>
        </w:rPr>
        <w:t>rved stud</w:t>
      </w:r>
      <w:r w:rsidR="00B57EC4">
        <w:rPr>
          <w:rFonts w:ascii="Times New Roman" w:hAnsi="Times New Roman" w:cs="Times New Roman"/>
          <w:lang w:val="en-US"/>
        </w:rPr>
        <w:t>e</w:t>
      </w:r>
      <w:r w:rsidR="00C8786D">
        <w:rPr>
          <w:rFonts w:ascii="Times New Roman" w:hAnsi="Times New Roman" w:cs="Times New Roman"/>
          <w:lang w:val="en-US"/>
        </w:rPr>
        <w:t>n</w:t>
      </w:r>
      <w:r w:rsidR="00B57EC4">
        <w:rPr>
          <w:rFonts w:ascii="Times New Roman" w:hAnsi="Times New Roman" w:cs="Times New Roman"/>
          <w:lang w:val="en-US"/>
        </w:rPr>
        <w:t>ts on the other</w:t>
      </w:r>
      <w:r w:rsidR="00C834EE">
        <w:rPr>
          <w:rFonts w:ascii="Times New Roman" w:hAnsi="Times New Roman" w:cs="Times New Roman"/>
          <w:lang w:val="en-US"/>
        </w:rPr>
        <w:t xml:space="preserve"> (see Airton, 2014)</w:t>
      </w:r>
      <w:r w:rsidR="00B57EC4">
        <w:rPr>
          <w:rFonts w:ascii="Times New Roman" w:hAnsi="Times New Roman" w:cs="Times New Roman"/>
          <w:lang w:val="en-US"/>
        </w:rPr>
        <w:t xml:space="preserve">. </w:t>
      </w:r>
      <w:r w:rsidR="00C7583C">
        <w:rPr>
          <w:rFonts w:ascii="Times New Roman" w:hAnsi="Times New Roman" w:cs="Times New Roman"/>
          <w:lang w:val="en-US"/>
        </w:rPr>
        <w:t xml:space="preserve"> </w:t>
      </w:r>
      <w:r w:rsidR="00E27DF3">
        <w:rPr>
          <w:rFonts w:ascii="Times New Roman" w:hAnsi="Times New Roman" w:cs="Times New Roman"/>
          <w:lang w:val="en-US"/>
        </w:rPr>
        <w:t xml:space="preserve">The </w:t>
      </w:r>
      <w:r w:rsidR="002A1312">
        <w:rPr>
          <w:rFonts w:ascii="Times New Roman" w:hAnsi="Times New Roman" w:cs="Times New Roman"/>
          <w:lang w:val="en-US"/>
        </w:rPr>
        <w:t xml:space="preserve">academic </w:t>
      </w:r>
      <w:r w:rsidR="00E27DF3">
        <w:rPr>
          <w:rFonts w:ascii="Times New Roman" w:hAnsi="Times New Roman" w:cs="Times New Roman"/>
          <w:lang w:val="en-US"/>
        </w:rPr>
        <w:t>field of</w:t>
      </w:r>
      <w:r w:rsidR="000C63CA" w:rsidRPr="000C63CA">
        <w:rPr>
          <w:rFonts w:ascii="Times New Roman" w:hAnsi="Times New Roman" w:cs="Times New Roman"/>
          <w:lang w:val="en-US"/>
        </w:rPr>
        <w:t xml:space="preserve"> </w:t>
      </w:r>
      <w:r w:rsidR="000C63CA">
        <w:rPr>
          <w:rFonts w:ascii="Times New Roman" w:hAnsi="Times New Roman" w:cs="Times New Roman"/>
          <w:lang w:val="en-US"/>
        </w:rPr>
        <w:t xml:space="preserve">SJTE is largely American despite having considerable influence in Canada and around the world. </w:t>
      </w:r>
      <w:r w:rsidR="0016457E">
        <w:rPr>
          <w:rFonts w:ascii="Times New Roman" w:hAnsi="Times New Roman" w:cs="Times New Roman"/>
          <w:lang w:val="en-US"/>
        </w:rPr>
        <w:t xml:space="preserve"> </w:t>
      </w:r>
      <w:r w:rsidR="00A85B3C">
        <w:rPr>
          <w:rFonts w:ascii="Times New Roman" w:hAnsi="Times New Roman" w:cs="Times New Roman"/>
          <w:lang w:val="en-US"/>
        </w:rPr>
        <w:t>It is a deeply historical</w:t>
      </w:r>
      <w:r w:rsidR="000C63CA">
        <w:rPr>
          <w:rFonts w:ascii="Times New Roman" w:hAnsi="Times New Roman" w:cs="Times New Roman"/>
          <w:lang w:val="en-US"/>
        </w:rPr>
        <w:t xml:space="preserve"> and vener</w:t>
      </w:r>
      <w:r w:rsidR="00287FFA">
        <w:rPr>
          <w:rFonts w:ascii="Times New Roman" w:hAnsi="Times New Roman" w:cs="Times New Roman"/>
          <w:lang w:val="en-US"/>
        </w:rPr>
        <w:t>able field, with a recognizable pantheon</w:t>
      </w:r>
      <w:r w:rsidR="000C63CA">
        <w:rPr>
          <w:rFonts w:ascii="Times New Roman" w:hAnsi="Times New Roman" w:cs="Times New Roman"/>
          <w:lang w:val="en-US"/>
        </w:rPr>
        <w:t xml:space="preserve"> (e.g., James Banks, Christine Sleeter, Anna-Maria Villegas, Sonia N</w:t>
      </w:r>
      <w:r w:rsidR="00287FFA">
        <w:rPr>
          <w:rFonts w:ascii="Times New Roman" w:hAnsi="Times New Roman" w:cs="Times New Roman"/>
          <w:lang w:val="en-US"/>
        </w:rPr>
        <w:t xml:space="preserve">ieto, Carl Grant) and canon </w:t>
      </w:r>
      <w:r w:rsidR="000C63CA">
        <w:rPr>
          <w:rFonts w:ascii="Times New Roman" w:hAnsi="Times New Roman" w:cs="Times New Roman"/>
          <w:lang w:val="en-US"/>
        </w:rPr>
        <w:t xml:space="preserve">(e.g., </w:t>
      </w:r>
      <w:r w:rsidR="00C834EE">
        <w:rPr>
          <w:rFonts w:ascii="Times New Roman" w:hAnsi="Times New Roman" w:cs="Times New Roman"/>
          <w:lang w:val="en-US"/>
        </w:rPr>
        <w:t>Grant and Secada’s 1990</w:t>
      </w:r>
      <w:r w:rsidR="009A098C">
        <w:rPr>
          <w:rFonts w:ascii="Times New Roman" w:hAnsi="Times New Roman" w:cs="Times New Roman"/>
          <w:lang w:val="en-US"/>
        </w:rPr>
        <w:t xml:space="preserve"> </w:t>
      </w:r>
      <w:r w:rsidR="007D26BD">
        <w:rPr>
          <w:rFonts w:ascii="Times New Roman" w:hAnsi="Times New Roman" w:cs="Times New Roman"/>
          <w:lang w:val="en-US"/>
        </w:rPr>
        <w:t xml:space="preserve">foundational </w:t>
      </w:r>
      <w:r w:rsidR="00C834EE">
        <w:rPr>
          <w:rFonts w:ascii="Times New Roman" w:hAnsi="Times New Roman" w:cs="Times New Roman"/>
          <w:lang w:val="en-US"/>
        </w:rPr>
        <w:t>literature review on preparing teachers for diversity</w:t>
      </w:r>
      <w:r w:rsidR="009A098C">
        <w:rPr>
          <w:rFonts w:ascii="Times New Roman" w:hAnsi="Times New Roman" w:cs="Times New Roman"/>
          <w:lang w:val="en-US"/>
        </w:rPr>
        <w:t xml:space="preserve">, or </w:t>
      </w:r>
      <w:r w:rsidR="000C63CA">
        <w:rPr>
          <w:rFonts w:ascii="Times New Roman" w:hAnsi="Times New Roman" w:cs="Times New Roman"/>
          <w:lang w:val="en-US"/>
        </w:rPr>
        <w:t>Villegas and Lucas’</w:t>
      </w:r>
      <w:r w:rsidR="00C834EE">
        <w:rPr>
          <w:rFonts w:ascii="Times New Roman" w:hAnsi="Times New Roman" w:cs="Times New Roman"/>
          <w:lang w:val="en-US"/>
        </w:rPr>
        <w:t xml:space="preserve"> 2002</w:t>
      </w:r>
      <w:r w:rsidR="000C63CA">
        <w:rPr>
          <w:rFonts w:ascii="Times New Roman" w:hAnsi="Times New Roman" w:cs="Times New Roman"/>
          <w:lang w:val="en-US"/>
        </w:rPr>
        <w:t xml:space="preserve"> book on preparing</w:t>
      </w:r>
      <w:r w:rsidR="00BF3BA3">
        <w:rPr>
          <w:rFonts w:ascii="Times New Roman" w:hAnsi="Times New Roman" w:cs="Times New Roman"/>
          <w:lang w:val="en-US"/>
        </w:rPr>
        <w:t xml:space="preserve"> culturally relevant teachers).</w:t>
      </w:r>
      <w:r w:rsidR="003559FB">
        <w:rPr>
          <w:rFonts w:ascii="Times New Roman" w:hAnsi="Times New Roman" w:cs="Times New Roman"/>
          <w:lang w:val="en-US"/>
        </w:rPr>
        <w:t xml:space="preserve"> </w:t>
      </w:r>
      <w:r w:rsidR="00392429">
        <w:rPr>
          <w:rFonts w:ascii="Times New Roman" w:hAnsi="Times New Roman" w:cs="Times New Roman"/>
          <w:lang w:val="en-US"/>
        </w:rPr>
        <w:t xml:space="preserve"> </w:t>
      </w:r>
      <w:r w:rsidR="00D951D2">
        <w:rPr>
          <w:rFonts w:ascii="Times New Roman" w:hAnsi="Times New Roman" w:cs="Times New Roman"/>
          <w:lang w:val="en-US"/>
        </w:rPr>
        <w:t xml:space="preserve">Crucially, </w:t>
      </w:r>
      <w:r w:rsidR="003C1E76">
        <w:rPr>
          <w:rFonts w:ascii="Times New Roman" w:hAnsi="Times New Roman" w:cs="Times New Roman"/>
          <w:lang w:val="en-US"/>
        </w:rPr>
        <w:t xml:space="preserve">SJTE is </w:t>
      </w:r>
      <w:r w:rsidR="0001402F">
        <w:rPr>
          <w:rFonts w:ascii="Times New Roman" w:hAnsi="Times New Roman" w:cs="Times New Roman"/>
          <w:lang w:val="en-US"/>
        </w:rPr>
        <w:t xml:space="preserve">beset by perpetual </w:t>
      </w:r>
      <w:r w:rsidR="003C1E76">
        <w:rPr>
          <w:rFonts w:ascii="Times New Roman" w:hAnsi="Times New Roman" w:cs="Times New Roman"/>
          <w:lang w:val="en-US"/>
        </w:rPr>
        <w:t xml:space="preserve">anxiety about its </w:t>
      </w:r>
      <w:r w:rsidR="00D41A27">
        <w:rPr>
          <w:rFonts w:ascii="Times New Roman" w:hAnsi="Times New Roman" w:cs="Times New Roman"/>
          <w:lang w:val="en-US"/>
        </w:rPr>
        <w:t>difference from other approaches to teacher education</w:t>
      </w:r>
      <w:r w:rsidR="0001402F">
        <w:rPr>
          <w:rFonts w:ascii="Times New Roman" w:hAnsi="Times New Roman" w:cs="Times New Roman"/>
          <w:lang w:val="en-US"/>
        </w:rPr>
        <w:t>. I</w:t>
      </w:r>
      <w:r w:rsidR="003C1E76">
        <w:rPr>
          <w:rFonts w:ascii="Times New Roman" w:hAnsi="Times New Roman" w:cs="Times New Roman"/>
          <w:lang w:val="en-US"/>
        </w:rPr>
        <w:t xml:space="preserve">n other words, if teacher educators who prepare future teachers for ‘social justice practice’ have </w:t>
      </w:r>
      <w:r w:rsidR="00B45715">
        <w:rPr>
          <w:rFonts w:ascii="Times New Roman" w:hAnsi="Times New Roman" w:cs="Times New Roman"/>
          <w:lang w:val="en-US"/>
        </w:rPr>
        <w:t>been succes</w:t>
      </w:r>
      <w:r w:rsidR="005F2E78">
        <w:rPr>
          <w:rFonts w:ascii="Times New Roman" w:hAnsi="Times New Roman" w:cs="Times New Roman"/>
          <w:lang w:val="en-US"/>
        </w:rPr>
        <w:t>s</w:t>
      </w:r>
      <w:r w:rsidR="00B45715">
        <w:rPr>
          <w:rFonts w:ascii="Times New Roman" w:hAnsi="Times New Roman" w:cs="Times New Roman"/>
          <w:lang w:val="en-US"/>
        </w:rPr>
        <w:t>ful</w:t>
      </w:r>
      <w:r w:rsidR="003C1E76">
        <w:rPr>
          <w:rFonts w:ascii="Times New Roman" w:hAnsi="Times New Roman" w:cs="Times New Roman"/>
          <w:lang w:val="en-US"/>
        </w:rPr>
        <w:t xml:space="preserve"> </w:t>
      </w:r>
      <w:r w:rsidR="00B45715">
        <w:rPr>
          <w:rFonts w:ascii="Times New Roman" w:hAnsi="Times New Roman" w:cs="Times New Roman"/>
          <w:lang w:val="en-US"/>
        </w:rPr>
        <w:t>– if we have produced ‘social justice teachers’ –</w:t>
      </w:r>
      <w:r w:rsidR="003C1E76">
        <w:rPr>
          <w:rFonts w:ascii="Times New Roman" w:hAnsi="Times New Roman" w:cs="Times New Roman"/>
          <w:lang w:val="en-US"/>
        </w:rPr>
        <w:t xml:space="preserve"> how do we know? </w:t>
      </w:r>
      <w:r w:rsidR="0016457E">
        <w:rPr>
          <w:rFonts w:ascii="Times New Roman" w:hAnsi="Times New Roman" w:cs="Times New Roman"/>
          <w:lang w:val="en-US"/>
        </w:rPr>
        <w:t xml:space="preserve"> </w:t>
      </w:r>
      <w:r w:rsidR="003C1E76">
        <w:rPr>
          <w:rFonts w:ascii="Times New Roman" w:hAnsi="Times New Roman" w:cs="Times New Roman"/>
          <w:lang w:val="en-US"/>
        </w:rPr>
        <w:t>How will the outcome of this work differ from the outcome of</w:t>
      </w:r>
      <w:r w:rsidR="00894FF4">
        <w:rPr>
          <w:rFonts w:ascii="Times New Roman" w:hAnsi="Times New Roman" w:cs="Times New Roman"/>
          <w:lang w:val="en-US"/>
        </w:rPr>
        <w:t xml:space="preserve"> teacher education appro</w:t>
      </w:r>
      <w:r w:rsidR="00B45715">
        <w:rPr>
          <w:rFonts w:ascii="Times New Roman" w:hAnsi="Times New Roman" w:cs="Times New Roman"/>
          <w:lang w:val="en-US"/>
        </w:rPr>
        <w:t>a</w:t>
      </w:r>
      <w:r w:rsidR="00894FF4">
        <w:rPr>
          <w:rFonts w:ascii="Times New Roman" w:hAnsi="Times New Roman" w:cs="Times New Roman"/>
          <w:lang w:val="en-US"/>
        </w:rPr>
        <w:t>ches t</w:t>
      </w:r>
      <w:r w:rsidR="003C1E76">
        <w:rPr>
          <w:rFonts w:ascii="Times New Roman" w:hAnsi="Times New Roman" w:cs="Times New Roman"/>
          <w:lang w:val="en-US"/>
        </w:rPr>
        <w:t xml:space="preserve">hat do </w:t>
      </w:r>
      <w:r w:rsidR="003C1E76" w:rsidRPr="00B45715">
        <w:rPr>
          <w:rFonts w:ascii="Times New Roman" w:hAnsi="Times New Roman" w:cs="Times New Roman"/>
          <w:i/>
          <w:lang w:val="en-US"/>
        </w:rPr>
        <w:t>not</w:t>
      </w:r>
      <w:r w:rsidR="003C1E76">
        <w:rPr>
          <w:rFonts w:ascii="Times New Roman" w:hAnsi="Times New Roman" w:cs="Times New Roman"/>
          <w:lang w:val="en-US"/>
        </w:rPr>
        <w:t xml:space="preserve"> do </w:t>
      </w:r>
      <w:r w:rsidR="00F10916">
        <w:rPr>
          <w:rFonts w:ascii="Times New Roman" w:hAnsi="Times New Roman" w:cs="Times New Roman"/>
          <w:lang w:val="en-US"/>
        </w:rPr>
        <w:t xml:space="preserve">the things </w:t>
      </w:r>
      <w:r w:rsidR="0070061E">
        <w:rPr>
          <w:rFonts w:ascii="Times New Roman" w:hAnsi="Times New Roman" w:cs="Times New Roman"/>
          <w:lang w:val="en-US"/>
        </w:rPr>
        <w:t>prioritized in the</w:t>
      </w:r>
      <w:r w:rsidR="00C75B1C">
        <w:rPr>
          <w:rFonts w:ascii="Times New Roman" w:hAnsi="Times New Roman" w:cs="Times New Roman"/>
          <w:lang w:val="en-US"/>
        </w:rPr>
        <w:t xml:space="preserve"> </w:t>
      </w:r>
      <w:r w:rsidR="003C1E76">
        <w:rPr>
          <w:rFonts w:ascii="Times New Roman" w:hAnsi="Times New Roman" w:cs="Times New Roman"/>
          <w:lang w:val="en-US"/>
        </w:rPr>
        <w:t xml:space="preserve">SJTE </w:t>
      </w:r>
      <w:r w:rsidR="0070061E">
        <w:rPr>
          <w:rFonts w:ascii="Times New Roman" w:hAnsi="Times New Roman" w:cs="Times New Roman"/>
          <w:lang w:val="en-US"/>
        </w:rPr>
        <w:t>literature</w:t>
      </w:r>
      <w:r w:rsidR="00C75B1C">
        <w:rPr>
          <w:rFonts w:ascii="Times New Roman" w:hAnsi="Times New Roman" w:cs="Times New Roman"/>
          <w:lang w:val="en-US"/>
        </w:rPr>
        <w:t>?</w:t>
      </w:r>
      <w:r w:rsidR="003C1E76">
        <w:rPr>
          <w:rFonts w:ascii="Times New Roman" w:hAnsi="Times New Roman" w:cs="Times New Roman"/>
          <w:lang w:val="en-US"/>
        </w:rPr>
        <w:t xml:space="preserve"> </w:t>
      </w:r>
      <w:r w:rsidR="00223607">
        <w:rPr>
          <w:rFonts w:ascii="Times New Roman" w:hAnsi="Times New Roman" w:cs="Times New Roman"/>
          <w:lang w:val="en-US"/>
        </w:rPr>
        <w:tab/>
      </w:r>
    </w:p>
    <w:p w14:paraId="171F8B7D" w14:textId="22EFA2D3" w:rsidR="003C1E76" w:rsidRPr="005A7B7F" w:rsidRDefault="00A550FC" w:rsidP="00676D9E">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00B5227B" w:rsidRPr="001B1646">
        <w:rPr>
          <w:rFonts w:ascii="Times New Roman" w:hAnsi="Times New Roman" w:cs="Times New Roman"/>
        </w:rPr>
        <w:t xml:space="preserve">Seasoned </w:t>
      </w:r>
      <w:r w:rsidR="00E2475E">
        <w:rPr>
          <w:rFonts w:ascii="Times New Roman" w:hAnsi="Times New Roman" w:cs="Times New Roman"/>
        </w:rPr>
        <w:t xml:space="preserve">SJTE </w:t>
      </w:r>
      <w:r w:rsidR="00B5227B" w:rsidRPr="001B1646">
        <w:rPr>
          <w:rFonts w:ascii="Times New Roman" w:hAnsi="Times New Roman" w:cs="Times New Roman"/>
        </w:rPr>
        <w:t xml:space="preserve">field leaders and more recent commentators alike have </w:t>
      </w:r>
      <w:r w:rsidR="00123718">
        <w:rPr>
          <w:rFonts w:ascii="Times New Roman" w:hAnsi="Times New Roman" w:cs="Times New Roman"/>
        </w:rPr>
        <w:t xml:space="preserve">asked </w:t>
      </w:r>
      <w:r w:rsidR="00E17E90">
        <w:rPr>
          <w:rFonts w:ascii="Times New Roman" w:hAnsi="Times New Roman" w:cs="Times New Roman"/>
        </w:rPr>
        <w:t xml:space="preserve">these </w:t>
      </w:r>
      <w:r w:rsidR="00123718">
        <w:rPr>
          <w:rFonts w:ascii="Times New Roman" w:hAnsi="Times New Roman" w:cs="Times New Roman"/>
        </w:rPr>
        <w:t>question</w:t>
      </w:r>
      <w:r w:rsidR="00E17E90">
        <w:rPr>
          <w:rFonts w:ascii="Times New Roman" w:hAnsi="Times New Roman" w:cs="Times New Roman"/>
        </w:rPr>
        <w:t>s</w:t>
      </w:r>
      <w:r w:rsidR="00B5227B" w:rsidRPr="001B1646">
        <w:rPr>
          <w:rFonts w:ascii="Times New Roman" w:hAnsi="Times New Roman" w:cs="Times New Roman"/>
        </w:rPr>
        <w:t xml:space="preserve"> for over twenty years </w:t>
      </w:r>
      <w:r w:rsidR="00B5227B" w:rsidRPr="001B1646">
        <w:rPr>
          <w:rFonts w:ascii="Times New Roman" w:hAnsi="Times New Roman" w:cs="Times New Roman"/>
        </w:rPr>
        <w:fldChar w:fldCharType="begin"/>
      </w:r>
      <w:r w:rsidR="00B5227B">
        <w:rPr>
          <w:rFonts w:ascii="Times New Roman" w:hAnsi="Times New Roman" w:cs="Times New Roman"/>
        </w:rPr>
        <w:instrText xml:space="preserve"> ADDIN ZOTERO_ITEM CSL_CITATION {"citationID":"Wr1Ph1sS","properties":{"formattedCitation":"(e.g., Cochran-Smith, Davis, &amp; Fries, 2004; Dover, 2009; Gorski, 2010; Grant &amp; Secada, 1990; Hollins &amp; Guzman, 2005; Ladson-Billings, 1995b; Zeichner, 2009)","plainCitation":"(e.g., Cochran-Smith, Davis, &amp; Fries, 2004; Dover, 2009; Gorski, 2010; Grant &amp; Secada, 1990; Hollins &amp; Guzman, 2005; Ladson-Billings, 1995b; Zeichner, 2009)"},"citationItems":[{"id":1127,"uris":["http://zotero.org/users/647747/items/GGDAUZ82"],"uri":["http://zotero.org/users/647747/items/GGDAUZ82"],"itemData":{"id":1127,"type":"chapter","title":"Multicultural teacher education: Research, practice, and policy","container-title":"Handbook of research on multicultural education","publisher":"Jossey-Bass","publisher-place":"San Francisco, CA","page":"931–975","edition":"2nd","source":"Google Scholar","event-place":"San Francisco, CA","shortTitle":"Multicultural teacher education","author":[{"family":"Cochran-Smith","given":"Marilyn"},{"family":"Davis","given":"Danne"},{"family":"Fries","given":"Kim"}],"editor":[{"family":"Banks","given":"James A."},{"family":"Banks","given":"Cherry A. McGee"}],"issued":{"date-parts":[["2004"]]}},"prefix":"e.g., "},{"id":879,"uris":["http://zotero.org/users/647747/items/IW5UTIVZ"],"uri":["http://zotero.org/users/647747/items/IW5UTIVZ"],"itemData":{"id":879,"type":"article-journal","title":"Teaching for social justice and K-12 student outcomes: A conceptual framework and research review","container-title":"Equity &amp; Excellence in Education","page":"506-524","volume":"42","issue":"4","source":"Taylor and Francis+NEJM","abstract":"Redressing educational inequity requires taking a comprehensive and systemic approach to education reform, a practice increasingly framed as “social justice (in) education.” However, while state and federal accountability mandates require any reform intended for K-12 classroom implementation to have a demonstrable impact on student achievement, published accounts of classroom-level “teaching for social justice” are widely varied and scantly evaluated. This article examines the conceptual foundations of teaching for social justice, presents a concrete framework for teaching for social justice in K-12 classrooms, and examines how elements of teaching for social justice are supported by existing research on secondary students’ academic, behavioral/motivational, and attitudinal outcomes. In conducting this review, the author hopes to provide both a rationale for teaching for social justice in K-12 classrooms and a foundation for future empirical research on how doing so affects student outcomes.","DOI":"10.1080/10665680903196339","ISSN":"1066-5684","shortTitle":"Teaching for Social Justice and K-12 Student Outcomes","author":[{"family":"Dover","given":"Alison George"}],"issued":{"date-parts":[["2009"]]},"accessed":{"date-parts":[["2013",3,8]]}}},{"id":976,"uris":["http://zotero.org/users/647747/items/Q4PRTIXT"],"uri":["http://zotero.org/users/647747/items/Q4PRTIXT"],"itemData":{"id":976,"type":"article-journal","title":"The scholarship informing the practice: Multicultural teacher education philosophy and practice in the US","container-title":"International Journal of Multicultural Education","page":"1-22","volume":"12","issue":"2","source":"Google Scholar","abstract":"This study examines the scholarly literature identified by multicultural teacher educators in the U.S. as most influential to their work. 220 multicultural teacher educators were surveyed about the books and the journals that have most influenced they ways the conceive and practice multicultural teacher education (MTE). Responses were tabulated, creating lists of the most-identified books and journals. These lists were analyzed around three primary questions: (1) What do these data suggest about the philosophical frameworks and operationalizations of MTE among multicultural teacher educators?; (2) What do they reveal about the issues multicultural teacher educators consider more or less integral to MTE?; and (3) What might they uncover about the “null curriculum” of MTE? Findings suggest that, in contrast with much of the existing scholarship, MTE practitioners do engage with critical approaches to MTE, even if this might not be reflected consistently in their practice. They suggest, as well, that MTE practitioners identify more strongly with literature concerning race and racism than with that concerning other identities and oppressions. Implications of these findings are discussed.","shortTitle":"The Scholarship Informing the Practice","author":[{"family":"Gorski","given":"Paul C."}],"issued":{"date-parts":[["2010"]]},"accessed":{"date-parts":[["2013",3,10]]}}},{"id":35,"uris":["http://zotero.org/users/647747/items/5HTNXT9E"],"uri":["http://zotero.org/users/647747/items/5HTNXT9E"],"itemData":{"id":35,"type":"chapter","title":"Preparing teachers for diversity","container-title":"Handbook of research on teacher education","publisher":"Macmillan","publisher-place":"New York, NY","page":"403-422","event-place":"New York, NY","call-number":"LB 1715 H274 1990","author":[{"family":"Grant","given":"Carl A."},{"family":"Secada","given":"W."}],"editor":[{"family":"Houston","given":"W."},{"family":"Haberman","given":"M."},{"family":"Sikula","given":"J."}],"issued":{"date-parts":[["1990"]]}}},{"id":1111,"uris":["http://zotero.org/users/647747/items/ZVK2EHTC"],"uri":["http://zotero.org/users/647747/items/ZVK2EHTC"],"itemData":{"id":1111,"type":"chapter","title":"Research on preparing teachers for diverse populations","container-title":"Studying teacher education: The report of the AERA Panel on Research and Teacher Education","publisher":"Routledge","publisher-place":"New York, NY","page":"477-541","event-place":"New York, NY","ISBN":"9780203864043","language":"en","editor":[{"family":"Cochran-Smith","given":"Marilyn"},{"family":"Zeichner","given":"Kenneth M."}],"author":[{"family":"Hollins","given":"Etta R."},{"family":"Guzman","given":"Maria Torres"}],"issued":{"date-parts":[["2005"]]}}},{"id":5,"uris":["http://zotero.org/users/647747/items/2DMNQ9XA"],"uri":["http://zotero.org/users/647747/items/2DMNQ9XA"],"itemData":{"id":5,"type":"chapter","title":"Multicultural teacher education: Research, practice, and policy","container-title":"Handbook of research on multicultural education","publisher":"Jossey-Bass","publisher-place":"San Francisco, CA","page":"747-759","event-place":"San Francisco, CA","author":[{"family":"Ladson-Billings","given":"Gloria"}],"editor":[{"family":"Banks","given":"James"},{"family":"McGee Banks","given":"Cherry A."}],"issued":{"date-parts":[["1995"]]}}},{"id":152,"uris":["http://zotero.org/users/647747/items/JSTJEIT2"],"uri":["http://zotero.org/users/647747/items/JSTJEIT2"],"itemData":{"id":152,"type":"book","title":"Teacher education and the struggle for social justice","publisher":"Routledge","publisher-place":"New York, NY","event-place":"New York, NY","author":[{"family":"Zeichner","given":"Kenneth M."}],"issued":{"date-parts":[["2009"]]}}}],"schema":"https://github.com/citation-style-language/schema/raw/master/csl-citation.json"} </w:instrText>
      </w:r>
      <w:r w:rsidR="00B5227B" w:rsidRPr="001B1646">
        <w:rPr>
          <w:rFonts w:ascii="Times New Roman" w:hAnsi="Times New Roman" w:cs="Times New Roman"/>
        </w:rPr>
        <w:fldChar w:fldCharType="separate"/>
      </w:r>
      <w:r w:rsidR="00B5227B">
        <w:rPr>
          <w:rFonts w:ascii="Times New Roman" w:hAnsi="Times New Roman" w:cs="Times New Roman"/>
          <w:noProof/>
        </w:rPr>
        <w:t xml:space="preserve">(e.g., Cochran-Smith, Davis, &amp; Fries, 2004; Dover, 2009; Gorski, 2010; Grant &amp; Secada, 1990; Hollins &amp; Guzman, 2005; Ladson-Billings, </w:t>
      </w:r>
      <w:r w:rsidR="006F5D7E">
        <w:rPr>
          <w:rFonts w:ascii="Times New Roman" w:hAnsi="Times New Roman" w:cs="Times New Roman"/>
          <w:noProof/>
        </w:rPr>
        <w:t>1995</w:t>
      </w:r>
      <w:r w:rsidR="00B5227B">
        <w:rPr>
          <w:rFonts w:ascii="Times New Roman" w:hAnsi="Times New Roman" w:cs="Times New Roman"/>
          <w:noProof/>
        </w:rPr>
        <w:t xml:space="preserve">; </w:t>
      </w:r>
      <w:r w:rsidR="00B5227B">
        <w:rPr>
          <w:rFonts w:ascii="Times New Roman" w:hAnsi="Times New Roman" w:cs="Times New Roman"/>
          <w:noProof/>
        </w:rPr>
        <w:lastRenderedPageBreak/>
        <w:t>Zeichner, 2009)</w:t>
      </w:r>
      <w:r w:rsidR="00B5227B" w:rsidRPr="001B1646">
        <w:rPr>
          <w:rFonts w:ascii="Times New Roman" w:hAnsi="Times New Roman" w:cs="Times New Roman"/>
        </w:rPr>
        <w:fldChar w:fldCharType="end"/>
      </w:r>
      <w:r w:rsidR="00123718">
        <w:rPr>
          <w:rFonts w:ascii="Times New Roman" w:hAnsi="Times New Roman" w:cs="Times New Roman"/>
        </w:rPr>
        <w:t xml:space="preserve"> and found the </w:t>
      </w:r>
      <w:r w:rsidR="00F10916">
        <w:rPr>
          <w:rFonts w:ascii="Times New Roman" w:hAnsi="Times New Roman" w:cs="Times New Roman"/>
        </w:rPr>
        <w:t>literature</w:t>
      </w:r>
      <w:r w:rsidR="00123718">
        <w:rPr>
          <w:rFonts w:ascii="Times New Roman" w:hAnsi="Times New Roman" w:cs="Times New Roman"/>
        </w:rPr>
        <w:t xml:space="preserve"> wanting in </w:t>
      </w:r>
      <w:r w:rsidR="00F10916">
        <w:rPr>
          <w:rFonts w:ascii="Times New Roman" w:hAnsi="Times New Roman" w:cs="Times New Roman"/>
        </w:rPr>
        <w:t xml:space="preserve">empirical </w:t>
      </w:r>
      <w:r w:rsidR="00123718">
        <w:rPr>
          <w:rFonts w:ascii="Times New Roman" w:hAnsi="Times New Roman" w:cs="Times New Roman"/>
        </w:rPr>
        <w:t>answers</w:t>
      </w:r>
      <w:r w:rsidR="00B5227B" w:rsidRPr="001B1646">
        <w:rPr>
          <w:rFonts w:ascii="Times New Roman" w:hAnsi="Times New Roman" w:cs="Times New Roman"/>
        </w:rPr>
        <w:t xml:space="preserve">. </w:t>
      </w:r>
      <w:r w:rsidR="00505F4F">
        <w:rPr>
          <w:rFonts w:ascii="Times New Roman" w:hAnsi="Times New Roman" w:cs="Times New Roman"/>
        </w:rPr>
        <w:t xml:space="preserve"> </w:t>
      </w:r>
      <w:r w:rsidR="00FC79DB">
        <w:rPr>
          <w:rFonts w:ascii="Times New Roman" w:hAnsi="Times New Roman" w:cs="Times New Roman"/>
        </w:rPr>
        <w:t xml:space="preserve">Because </w:t>
      </w:r>
      <w:r w:rsidR="00AA472A">
        <w:rPr>
          <w:rFonts w:ascii="Times New Roman" w:hAnsi="Times New Roman" w:cs="Times New Roman"/>
        </w:rPr>
        <w:t>and/</w:t>
      </w:r>
      <w:r w:rsidR="00FC79DB">
        <w:rPr>
          <w:rFonts w:ascii="Times New Roman" w:hAnsi="Times New Roman" w:cs="Times New Roman"/>
        </w:rPr>
        <w:t>or in spite of this</w:t>
      </w:r>
      <w:r w:rsidR="00090C33">
        <w:rPr>
          <w:rFonts w:ascii="Times New Roman" w:hAnsi="Times New Roman" w:cs="Times New Roman"/>
        </w:rPr>
        <w:t xml:space="preserve"> absence</w:t>
      </w:r>
      <w:r w:rsidR="00FC79DB">
        <w:rPr>
          <w:rFonts w:ascii="Times New Roman" w:hAnsi="Times New Roman" w:cs="Times New Roman"/>
        </w:rPr>
        <w:t>, t</w:t>
      </w:r>
      <w:r w:rsidR="00B5227B">
        <w:rPr>
          <w:rFonts w:ascii="Times New Roman" w:hAnsi="Times New Roman" w:cs="Times New Roman"/>
        </w:rPr>
        <w:t>he</w:t>
      </w:r>
      <w:r w:rsidR="00B5227B" w:rsidRPr="001B1646">
        <w:rPr>
          <w:rFonts w:ascii="Times New Roman" w:hAnsi="Times New Roman" w:cs="Times New Roman"/>
        </w:rPr>
        <w:t xml:space="preserve"> SJTE literature </w:t>
      </w:r>
      <w:r w:rsidR="00090C33">
        <w:rPr>
          <w:rFonts w:ascii="Times New Roman" w:hAnsi="Times New Roman" w:cs="Times New Roman"/>
        </w:rPr>
        <w:t>bristles</w:t>
      </w:r>
      <w:r w:rsidR="00B5227B" w:rsidRPr="001B1646">
        <w:rPr>
          <w:rFonts w:ascii="Times New Roman" w:hAnsi="Times New Roman" w:cs="Times New Roman"/>
        </w:rPr>
        <w:t xml:space="preserve"> with </w:t>
      </w:r>
      <w:r w:rsidR="00F10916">
        <w:rPr>
          <w:rFonts w:ascii="Times New Roman" w:hAnsi="Times New Roman" w:cs="Times New Roman"/>
        </w:rPr>
        <w:t xml:space="preserve">yardsticks: </w:t>
      </w:r>
      <w:r w:rsidR="00B5227B" w:rsidRPr="001B1646">
        <w:rPr>
          <w:rFonts w:ascii="Times New Roman" w:hAnsi="Times New Roman" w:cs="Times New Roman"/>
        </w:rPr>
        <w:t>principles, definitions and attributes</w:t>
      </w:r>
      <w:r w:rsidR="00053FCD">
        <w:rPr>
          <w:rFonts w:ascii="Times New Roman" w:hAnsi="Times New Roman" w:cs="Times New Roman"/>
        </w:rPr>
        <w:t xml:space="preserve"> </w:t>
      </w:r>
      <w:r w:rsidR="00AB7F4A">
        <w:rPr>
          <w:rFonts w:ascii="Times New Roman" w:hAnsi="Times New Roman" w:cs="Times New Roman"/>
        </w:rPr>
        <w:t>of ‘real SJTE</w:t>
      </w:r>
      <w:r w:rsidR="00F10916">
        <w:rPr>
          <w:rFonts w:ascii="Times New Roman" w:hAnsi="Times New Roman" w:cs="Times New Roman"/>
        </w:rPr>
        <w:t>.</w:t>
      </w:r>
      <w:r w:rsidR="00AB7F4A">
        <w:rPr>
          <w:rFonts w:ascii="Times New Roman" w:hAnsi="Times New Roman" w:cs="Times New Roman"/>
        </w:rPr>
        <w:t>’  Intended to be stable across diverse teacher education contexts, t</w:t>
      </w:r>
      <w:r w:rsidR="00F10916">
        <w:rPr>
          <w:rFonts w:ascii="Times New Roman" w:hAnsi="Times New Roman" w:cs="Times New Roman"/>
        </w:rPr>
        <w:t>hese yardsticks</w:t>
      </w:r>
      <w:r w:rsidR="00AB7F4A">
        <w:rPr>
          <w:rFonts w:ascii="Times New Roman" w:hAnsi="Times New Roman" w:cs="Times New Roman"/>
        </w:rPr>
        <w:t xml:space="preserve"> </w:t>
      </w:r>
      <w:r w:rsidR="007A55BA">
        <w:rPr>
          <w:rFonts w:ascii="Times New Roman" w:hAnsi="Times New Roman" w:cs="Times New Roman"/>
        </w:rPr>
        <w:t>are held to gauge whether</w:t>
      </w:r>
      <w:r w:rsidR="00B5227B" w:rsidRPr="001B1646">
        <w:rPr>
          <w:rFonts w:ascii="Times New Roman" w:hAnsi="Times New Roman" w:cs="Times New Roman"/>
        </w:rPr>
        <w:t xml:space="preserve"> </w:t>
      </w:r>
      <w:r w:rsidR="00AB7F4A">
        <w:rPr>
          <w:rFonts w:ascii="Times New Roman" w:hAnsi="Times New Roman" w:cs="Times New Roman"/>
        </w:rPr>
        <w:t xml:space="preserve">a </w:t>
      </w:r>
      <w:r w:rsidR="00B5227B" w:rsidRPr="001B1646">
        <w:rPr>
          <w:rFonts w:ascii="Times New Roman" w:hAnsi="Times New Roman" w:cs="Times New Roman"/>
        </w:rPr>
        <w:t>p</w:t>
      </w:r>
      <w:r w:rsidR="00AB7F4A">
        <w:rPr>
          <w:rFonts w:ascii="Times New Roman" w:hAnsi="Times New Roman" w:cs="Times New Roman"/>
        </w:rPr>
        <w:t>rogram</w:t>
      </w:r>
      <w:r w:rsidR="00B5227B" w:rsidRPr="001B1646">
        <w:rPr>
          <w:rFonts w:ascii="Times New Roman" w:hAnsi="Times New Roman" w:cs="Times New Roman"/>
        </w:rPr>
        <w:t xml:space="preserve"> </w:t>
      </w:r>
      <w:r w:rsidR="00F94D57">
        <w:rPr>
          <w:rFonts w:ascii="Times New Roman" w:hAnsi="Times New Roman" w:cs="Times New Roman"/>
        </w:rPr>
        <w:t>‘</w:t>
      </w:r>
      <w:r w:rsidR="00B5227B">
        <w:rPr>
          <w:rFonts w:ascii="Times New Roman" w:hAnsi="Times New Roman" w:cs="Times New Roman"/>
        </w:rPr>
        <w:t>truly</w:t>
      </w:r>
      <w:r w:rsidR="00F94D57">
        <w:rPr>
          <w:rFonts w:ascii="Times New Roman" w:hAnsi="Times New Roman" w:cs="Times New Roman"/>
        </w:rPr>
        <w:t>’</w:t>
      </w:r>
      <w:r w:rsidR="00B5227B">
        <w:rPr>
          <w:rFonts w:ascii="Times New Roman" w:hAnsi="Times New Roman" w:cs="Times New Roman"/>
        </w:rPr>
        <w:t xml:space="preserve"> </w:t>
      </w:r>
      <w:r w:rsidR="00B5227B" w:rsidRPr="001B1646">
        <w:rPr>
          <w:rFonts w:ascii="Times New Roman" w:hAnsi="Times New Roman" w:cs="Times New Roman"/>
        </w:rPr>
        <w:t>prepare</w:t>
      </w:r>
      <w:r w:rsidR="00AB7F4A">
        <w:rPr>
          <w:rFonts w:ascii="Times New Roman" w:hAnsi="Times New Roman" w:cs="Times New Roman"/>
        </w:rPr>
        <w:t>s students</w:t>
      </w:r>
      <w:r w:rsidR="00B5227B" w:rsidRPr="001B1646">
        <w:rPr>
          <w:rFonts w:ascii="Times New Roman" w:hAnsi="Times New Roman" w:cs="Times New Roman"/>
        </w:rPr>
        <w:t xml:space="preserve"> for </w:t>
      </w:r>
      <w:r w:rsidR="00D3032F">
        <w:rPr>
          <w:rFonts w:ascii="Times New Roman" w:hAnsi="Times New Roman" w:cs="Times New Roman"/>
        </w:rPr>
        <w:t>the</w:t>
      </w:r>
      <w:r w:rsidR="00B5227B" w:rsidRPr="001B1646">
        <w:rPr>
          <w:rFonts w:ascii="Times New Roman" w:hAnsi="Times New Roman" w:cs="Times New Roman"/>
        </w:rPr>
        <w:t xml:space="preserve"> work</w:t>
      </w:r>
      <w:r w:rsidR="00D3032F">
        <w:rPr>
          <w:rFonts w:ascii="Times New Roman" w:hAnsi="Times New Roman" w:cs="Times New Roman"/>
        </w:rPr>
        <w:t xml:space="preserve"> of social justice teaching</w:t>
      </w:r>
      <w:r w:rsidR="00B5227B" w:rsidRPr="001B1646">
        <w:rPr>
          <w:rFonts w:ascii="Times New Roman" w:hAnsi="Times New Roman" w:cs="Times New Roman"/>
        </w:rPr>
        <w:t>.</w:t>
      </w:r>
      <w:r w:rsidR="00123718">
        <w:rPr>
          <w:rFonts w:ascii="Times New Roman" w:hAnsi="Times New Roman" w:cs="Times New Roman"/>
        </w:rPr>
        <w:t xml:space="preserve"> </w:t>
      </w:r>
      <w:r w:rsidR="00505F4F">
        <w:rPr>
          <w:rFonts w:ascii="Times New Roman" w:hAnsi="Times New Roman" w:cs="Times New Roman"/>
        </w:rPr>
        <w:t xml:space="preserve"> </w:t>
      </w:r>
      <w:r w:rsidR="00053FCD">
        <w:rPr>
          <w:rFonts w:ascii="Times New Roman" w:hAnsi="Times New Roman" w:cs="Times New Roman"/>
        </w:rPr>
        <w:t>Here, l</w:t>
      </w:r>
      <w:r w:rsidR="00E50B0E">
        <w:rPr>
          <w:rFonts w:ascii="Times New Roman" w:hAnsi="Times New Roman" w:cs="Times New Roman"/>
        </w:rPr>
        <w:t xml:space="preserve">anguage </w:t>
      </w:r>
      <w:r w:rsidR="00053FCD">
        <w:rPr>
          <w:rFonts w:ascii="Times New Roman" w:hAnsi="Times New Roman" w:cs="Times New Roman"/>
        </w:rPr>
        <w:t xml:space="preserve">is </w:t>
      </w:r>
      <w:r w:rsidR="003718EF">
        <w:rPr>
          <w:rFonts w:ascii="Times New Roman" w:hAnsi="Times New Roman" w:cs="Times New Roman"/>
        </w:rPr>
        <w:t xml:space="preserve">often </w:t>
      </w:r>
      <w:r w:rsidR="00053FCD">
        <w:rPr>
          <w:rFonts w:ascii="Times New Roman" w:hAnsi="Times New Roman" w:cs="Times New Roman"/>
        </w:rPr>
        <w:t xml:space="preserve">used </w:t>
      </w:r>
      <w:r w:rsidR="00E50B0E">
        <w:rPr>
          <w:rFonts w:ascii="Times New Roman" w:hAnsi="Times New Roman" w:cs="Times New Roman"/>
        </w:rPr>
        <w:t xml:space="preserve">as a proxy for </w:t>
      </w:r>
      <w:r w:rsidR="006E28ED">
        <w:rPr>
          <w:rFonts w:ascii="Times New Roman" w:hAnsi="Times New Roman" w:cs="Times New Roman"/>
        </w:rPr>
        <w:t xml:space="preserve">the </w:t>
      </w:r>
      <w:r w:rsidR="005F2E78">
        <w:rPr>
          <w:rFonts w:ascii="Times New Roman" w:hAnsi="Times New Roman" w:cs="Times New Roman"/>
        </w:rPr>
        <w:t>‘</w:t>
      </w:r>
      <w:r w:rsidR="00E50B0E">
        <w:rPr>
          <w:rFonts w:ascii="Times New Roman" w:hAnsi="Times New Roman" w:cs="Times New Roman"/>
        </w:rPr>
        <w:t xml:space="preserve">real </w:t>
      </w:r>
      <w:r w:rsidR="00F94D57">
        <w:rPr>
          <w:rFonts w:ascii="Times New Roman" w:hAnsi="Times New Roman" w:cs="Times New Roman"/>
        </w:rPr>
        <w:t>SJTE</w:t>
      </w:r>
      <w:r w:rsidR="004C024D">
        <w:rPr>
          <w:rFonts w:ascii="Times New Roman" w:hAnsi="Times New Roman" w:cs="Times New Roman"/>
        </w:rPr>
        <w:t>’</w:t>
      </w:r>
      <w:r w:rsidR="006E28ED">
        <w:rPr>
          <w:rFonts w:ascii="Times New Roman" w:hAnsi="Times New Roman" w:cs="Times New Roman"/>
        </w:rPr>
        <w:t xml:space="preserve"> that has not been empirically found:</w:t>
      </w:r>
      <w:r w:rsidR="00053FCD">
        <w:rPr>
          <w:rFonts w:ascii="Times New Roman" w:hAnsi="Times New Roman" w:cs="Times New Roman"/>
        </w:rPr>
        <w:t xml:space="preserve"> </w:t>
      </w:r>
      <w:r w:rsidR="003718EF">
        <w:rPr>
          <w:rFonts w:ascii="Times New Roman" w:hAnsi="Times New Roman" w:cs="Times New Roman"/>
        </w:rPr>
        <w:t xml:space="preserve">for example, </w:t>
      </w:r>
      <w:r w:rsidR="00053FCD">
        <w:rPr>
          <w:rFonts w:ascii="Times New Roman" w:hAnsi="Times New Roman" w:cs="Times New Roman"/>
        </w:rPr>
        <w:t>whether programs or practitioners use t</w:t>
      </w:r>
      <w:r w:rsidR="00C44A22">
        <w:rPr>
          <w:rFonts w:ascii="Times New Roman" w:hAnsi="Times New Roman" w:cs="Times New Roman"/>
        </w:rPr>
        <w:t xml:space="preserve">erms like privilege, oppression and systemic </w:t>
      </w:r>
      <w:r w:rsidR="00C44A22">
        <w:rPr>
          <w:rFonts w:ascii="Times New Roman" w:hAnsi="Times New Roman" w:cs="Times New Roman"/>
          <w:i/>
        </w:rPr>
        <w:t xml:space="preserve">inter alia </w:t>
      </w:r>
      <w:r w:rsidR="00C44A22">
        <w:rPr>
          <w:rFonts w:ascii="Times New Roman" w:hAnsi="Times New Roman" w:cs="Times New Roman"/>
        </w:rPr>
        <w:t>racism</w:t>
      </w:r>
      <w:r w:rsidR="008F7ECB">
        <w:rPr>
          <w:rFonts w:ascii="Times New Roman" w:hAnsi="Times New Roman" w:cs="Times New Roman"/>
        </w:rPr>
        <w:t xml:space="preserve">, or </w:t>
      </w:r>
      <w:r w:rsidR="005836F7">
        <w:rPr>
          <w:rFonts w:ascii="Times New Roman" w:hAnsi="Times New Roman" w:cs="Times New Roman"/>
        </w:rPr>
        <w:t>‘settle for lesser</w:t>
      </w:r>
      <w:r w:rsidR="008F7ECB">
        <w:rPr>
          <w:rFonts w:ascii="Times New Roman" w:hAnsi="Times New Roman" w:cs="Times New Roman"/>
        </w:rPr>
        <w:t xml:space="preserve"> terms</w:t>
      </w:r>
      <w:r w:rsidR="005836F7">
        <w:rPr>
          <w:rFonts w:ascii="Times New Roman" w:hAnsi="Times New Roman" w:cs="Times New Roman"/>
        </w:rPr>
        <w:t>’</w:t>
      </w:r>
      <w:r w:rsidR="008F7ECB">
        <w:rPr>
          <w:rFonts w:ascii="Times New Roman" w:hAnsi="Times New Roman" w:cs="Times New Roman"/>
        </w:rPr>
        <w:t xml:space="preserve"> like </w:t>
      </w:r>
      <w:r w:rsidR="00241CC7">
        <w:rPr>
          <w:rFonts w:ascii="Times New Roman" w:hAnsi="Times New Roman" w:cs="Times New Roman"/>
        </w:rPr>
        <w:t xml:space="preserve">tolerance and </w:t>
      </w:r>
      <w:r w:rsidR="006E28ED">
        <w:rPr>
          <w:rFonts w:ascii="Times New Roman" w:hAnsi="Times New Roman" w:cs="Times New Roman"/>
        </w:rPr>
        <w:t>equality</w:t>
      </w:r>
      <w:r w:rsidR="00C13BE9">
        <w:rPr>
          <w:rFonts w:ascii="Times New Roman" w:hAnsi="Times New Roman" w:cs="Times New Roman"/>
        </w:rPr>
        <w:t>;</w:t>
      </w:r>
      <w:r w:rsidR="00F94D57">
        <w:rPr>
          <w:rFonts w:ascii="Times New Roman" w:hAnsi="Times New Roman" w:cs="Times New Roman"/>
        </w:rPr>
        <w:t xml:space="preserve"> whether </w:t>
      </w:r>
      <w:r w:rsidR="00C13BE9">
        <w:rPr>
          <w:rFonts w:ascii="Times New Roman" w:hAnsi="Times New Roman" w:cs="Times New Roman"/>
        </w:rPr>
        <w:t xml:space="preserve">(and where, or how close to the beginning) </w:t>
      </w:r>
      <w:r w:rsidR="00F94D57">
        <w:rPr>
          <w:rFonts w:ascii="Times New Roman" w:hAnsi="Times New Roman" w:cs="Times New Roman"/>
        </w:rPr>
        <w:t xml:space="preserve">particular topics are listed on course syllabi; whether a standalone ‘social justice’ course is </w:t>
      </w:r>
      <w:r w:rsidR="006E1B6E">
        <w:rPr>
          <w:rFonts w:ascii="Times New Roman" w:hAnsi="Times New Roman" w:cs="Times New Roman"/>
        </w:rPr>
        <w:t xml:space="preserve">listed in the calendar or, better still, </w:t>
      </w:r>
      <w:r w:rsidR="003F71B3">
        <w:rPr>
          <w:rFonts w:ascii="Times New Roman" w:hAnsi="Times New Roman" w:cs="Times New Roman"/>
        </w:rPr>
        <w:t>required</w:t>
      </w:r>
      <w:r w:rsidR="00F94D57">
        <w:rPr>
          <w:rFonts w:ascii="Times New Roman" w:hAnsi="Times New Roman" w:cs="Times New Roman"/>
        </w:rPr>
        <w:t xml:space="preserve">; </w:t>
      </w:r>
      <w:r w:rsidR="00DE309C">
        <w:rPr>
          <w:rFonts w:ascii="Times New Roman" w:hAnsi="Times New Roman" w:cs="Times New Roman"/>
        </w:rPr>
        <w:t xml:space="preserve">or </w:t>
      </w:r>
      <w:r w:rsidR="00F94D57">
        <w:rPr>
          <w:rFonts w:ascii="Times New Roman" w:hAnsi="Times New Roman" w:cs="Times New Roman"/>
        </w:rPr>
        <w:t xml:space="preserve">what words appear (and </w:t>
      </w:r>
      <w:r w:rsidR="00C13BE9">
        <w:rPr>
          <w:rFonts w:ascii="Times New Roman" w:hAnsi="Times New Roman" w:cs="Times New Roman"/>
        </w:rPr>
        <w:t xml:space="preserve">where, or </w:t>
      </w:r>
      <w:r w:rsidR="00F94D57">
        <w:rPr>
          <w:rFonts w:ascii="Times New Roman" w:hAnsi="Times New Roman" w:cs="Times New Roman"/>
        </w:rPr>
        <w:t xml:space="preserve">how </w:t>
      </w:r>
      <w:r w:rsidR="00C13BE9">
        <w:rPr>
          <w:rFonts w:ascii="Times New Roman" w:hAnsi="Times New Roman" w:cs="Times New Roman"/>
        </w:rPr>
        <w:t>close to the beginning</w:t>
      </w:r>
      <w:r w:rsidR="00F94D57">
        <w:rPr>
          <w:rFonts w:ascii="Times New Roman" w:hAnsi="Times New Roman" w:cs="Times New Roman"/>
        </w:rPr>
        <w:t xml:space="preserve">) in program </w:t>
      </w:r>
      <w:r w:rsidR="00223607">
        <w:rPr>
          <w:rFonts w:ascii="Times New Roman" w:hAnsi="Times New Roman" w:cs="Times New Roman"/>
        </w:rPr>
        <w:t>mission statements</w:t>
      </w:r>
      <w:r w:rsidR="003D164B">
        <w:rPr>
          <w:rFonts w:ascii="Times New Roman" w:hAnsi="Times New Roman" w:cs="Times New Roman"/>
        </w:rPr>
        <w:t xml:space="preserve"> (see Ahmed, 2012</w:t>
      </w:r>
      <w:r w:rsidR="00591CE7">
        <w:rPr>
          <w:rFonts w:ascii="Times New Roman" w:hAnsi="Times New Roman" w:cs="Times New Roman"/>
        </w:rPr>
        <w:t>; Airton, 2014</w:t>
      </w:r>
      <w:r w:rsidR="003D164B">
        <w:rPr>
          <w:rFonts w:ascii="Times New Roman" w:hAnsi="Times New Roman" w:cs="Times New Roman"/>
        </w:rPr>
        <w:t>)</w:t>
      </w:r>
      <w:r w:rsidR="00223607">
        <w:rPr>
          <w:rFonts w:ascii="Times New Roman" w:hAnsi="Times New Roman" w:cs="Times New Roman"/>
        </w:rPr>
        <w:t>.</w:t>
      </w:r>
      <w:r w:rsidR="003C5332">
        <w:rPr>
          <w:rFonts w:ascii="Times New Roman" w:hAnsi="Times New Roman" w:cs="Times New Roman"/>
        </w:rPr>
        <w:t xml:space="preserve"> </w:t>
      </w:r>
      <w:r w:rsidR="00505F4F">
        <w:rPr>
          <w:rFonts w:ascii="Times New Roman" w:hAnsi="Times New Roman" w:cs="Times New Roman"/>
        </w:rPr>
        <w:t xml:space="preserve"> </w:t>
      </w:r>
      <w:r w:rsidR="00FD5573">
        <w:rPr>
          <w:rFonts w:ascii="Times New Roman" w:hAnsi="Times New Roman" w:cs="Times New Roman"/>
        </w:rPr>
        <w:t>But</w:t>
      </w:r>
      <w:r w:rsidR="003C5332">
        <w:rPr>
          <w:rFonts w:ascii="Times New Roman" w:hAnsi="Times New Roman" w:cs="Times New Roman"/>
        </w:rPr>
        <w:t xml:space="preserve"> can the presence of these language-based clues signal that </w:t>
      </w:r>
      <w:r w:rsidR="009B62E6">
        <w:rPr>
          <w:rFonts w:ascii="Times New Roman" w:hAnsi="Times New Roman" w:cs="Times New Roman"/>
        </w:rPr>
        <w:t>a teacher education approach</w:t>
      </w:r>
      <w:r w:rsidR="003C5332">
        <w:rPr>
          <w:rFonts w:ascii="Times New Roman" w:hAnsi="Times New Roman" w:cs="Times New Roman"/>
        </w:rPr>
        <w:t xml:space="preserve"> is </w:t>
      </w:r>
      <w:r w:rsidR="00091C73" w:rsidRPr="00091C73">
        <w:rPr>
          <w:rFonts w:ascii="Times New Roman" w:hAnsi="Times New Roman" w:cs="Times New Roman"/>
          <w:i/>
        </w:rPr>
        <w:t>actually</w:t>
      </w:r>
      <w:r w:rsidR="00091C73">
        <w:rPr>
          <w:rFonts w:ascii="Times New Roman" w:hAnsi="Times New Roman" w:cs="Times New Roman"/>
          <w:i/>
        </w:rPr>
        <w:t>, materially</w:t>
      </w:r>
      <w:r w:rsidR="00091C73">
        <w:rPr>
          <w:rFonts w:ascii="Times New Roman" w:hAnsi="Times New Roman" w:cs="Times New Roman"/>
        </w:rPr>
        <w:t xml:space="preserve"> </w:t>
      </w:r>
      <w:r w:rsidR="00FB1297">
        <w:rPr>
          <w:rFonts w:ascii="Times New Roman" w:hAnsi="Times New Roman" w:cs="Times New Roman"/>
        </w:rPr>
        <w:t>about ‘social justice</w:t>
      </w:r>
      <w:r w:rsidR="00B35DAA">
        <w:rPr>
          <w:rFonts w:ascii="Times New Roman" w:hAnsi="Times New Roman" w:cs="Times New Roman"/>
        </w:rPr>
        <w:t>,’ or,</w:t>
      </w:r>
      <w:r w:rsidR="005A7B7F">
        <w:rPr>
          <w:rFonts w:ascii="Times New Roman" w:hAnsi="Times New Roman" w:cs="Times New Roman"/>
        </w:rPr>
        <w:t xml:space="preserve"> that it </w:t>
      </w:r>
      <w:r w:rsidR="005A7B7F">
        <w:rPr>
          <w:rFonts w:ascii="Times New Roman" w:hAnsi="Times New Roman" w:cs="Times New Roman"/>
          <w:i/>
        </w:rPr>
        <w:t xml:space="preserve">is </w:t>
      </w:r>
      <w:r w:rsidR="00C567D2">
        <w:rPr>
          <w:rFonts w:ascii="Times New Roman" w:hAnsi="Times New Roman" w:cs="Times New Roman"/>
        </w:rPr>
        <w:t>social justice teacher education and not just teache</w:t>
      </w:r>
      <w:r w:rsidR="002D11DA">
        <w:rPr>
          <w:rFonts w:ascii="Times New Roman" w:hAnsi="Times New Roman" w:cs="Times New Roman"/>
        </w:rPr>
        <w:t xml:space="preserve">r education in </w:t>
      </w:r>
      <w:r w:rsidR="0006025F">
        <w:rPr>
          <w:rFonts w:ascii="Times New Roman" w:hAnsi="Times New Roman" w:cs="Times New Roman"/>
        </w:rPr>
        <w:t>social justice</w:t>
      </w:r>
      <w:r w:rsidR="002D11DA">
        <w:rPr>
          <w:rFonts w:ascii="Times New Roman" w:hAnsi="Times New Roman" w:cs="Times New Roman"/>
        </w:rPr>
        <w:t xml:space="preserve"> clothing?</w:t>
      </w:r>
      <w:r w:rsidR="00E45175">
        <w:rPr>
          <w:rFonts w:ascii="Times New Roman" w:hAnsi="Times New Roman" w:cs="Times New Roman"/>
        </w:rPr>
        <w:t xml:space="preserve"> </w:t>
      </w:r>
      <w:r w:rsidR="00364CBC">
        <w:rPr>
          <w:rFonts w:ascii="Times New Roman" w:hAnsi="Times New Roman" w:cs="Times New Roman"/>
        </w:rPr>
        <w:t>Moreove</w:t>
      </w:r>
      <w:r w:rsidR="001A418F">
        <w:rPr>
          <w:rFonts w:ascii="Times New Roman" w:hAnsi="Times New Roman" w:cs="Times New Roman"/>
        </w:rPr>
        <w:t>r</w:t>
      </w:r>
      <w:r w:rsidR="00364CBC">
        <w:rPr>
          <w:rFonts w:ascii="Times New Roman" w:hAnsi="Times New Roman" w:cs="Times New Roman"/>
        </w:rPr>
        <w:t xml:space="preserve">, can </w:t>
      </w:r>
      <w:r w:rsidR="00E45175">
        <w:rPr>
          <w:rFonts w:ascii="Times New Roman" w:hAnsi="Times New Roman" w:cs="Times New Roman"/>
        </w:rPr>
        <w:t>the difference betwee</w:t>
      </w:r>
      <w:r w:rsidR="002E1AEE">
        <w:rPr>
          <w:rFonts w:ascii="Times New Roman" w:hAnsi="Times New Roman" w:cs="Times New Roman"/>
        </w:rPr>
        <w:t>n these two things ever be found?</w:t>
      </w:r>
    </w:p>
    <w:p w14:paraId="3152A429" w14:textId="72A2F471" w:rsidR="00DD7473" w:rsidRDefault="003C1E76" w:rsidP="00A7325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lang w:val="en-US"/>
        </w:rPr>
        <w:tab/>
      </w:r>
      <w:r w:rsidR="00B45715">
        <w:rPr>
          <w:rFonts w:ascii="Times New Roman" w:hAnsi="Times New Roman" w:cs="Times New Roman"/>
          <w:lang w:val="en-US"/>
        </w:rPr>
        <w:t>I</w:t>
      </w:r>
      <w:r w:rsidR="00A73253">
        <w:rPr>
          <w:rFonts w:ascii="Times New Roman" w:hAnsi="Times New Roman" w:cs="Times New Roman"/>
          <w:lang w:val="en-US"/>
        </w:rPr>
        <w:t>n constructing my research problem, I</w:t>
      </w:r>
      <w:r w:rsidR="00B45715">
        <w:rPr>
          <w:rFonts w:ascii="Times New Roman" w:hAnsi="Times New Roman" w:cs="Times New Roman"/>
          <w:lang w:val="en-US"/>
        </w:rPr>
        <w:t xml:space="preserve"> a</w:t>
      </w:r>
      <w:r w:rsidR="00A73253">
        <w:rPr>
          <w:rFonts w:ascii="Times New Roman" w:hAnsi="Times New Roman" w:cs="Times New Roman"/>
          <w:lang w:val="en-US"/>
        </w:rPr>
        <w:t>r</w:t>
      </w:r>
      <w:r w:rsidR="00B45715">
        <w:rPr>
          <w:rFonts w:ascii="Times New Roman" w:hAnsi="Times New Roman" w:cs="Times New Roman"/>
          <w:lang w:val="en-US"/>
        </w:rPr>
        <w:t xml:space="preserve">gued that </w:t>
      </w:r>
      <w:r w:rsidR="00A73253">
        <w:rPr>
          <w:rFonts w:ascii="Times New Roman" w:hAnsi="Times New Roman" w:cs="Times New Roman"/>
          <w:lang w:val="en-US"/>
        </w:rPr>
        <w:t>SJTE’s</w:t>
      </w:r>
      <w:r w:rsidR="002C0A22">
        <w:rPr>
          <w:rFonts w:ascii="Times New Roman" w:hAnsi="Times New Roman" w:cs="Times New Roman"/>
          <w:lang w:val="en-US"/>
        </w:rPr>
        <w:t xml:space="preserve"> </w:t>
      </w:r>
      <w:r w:rsidR="008B299F">
        <w:rPr>
          <w:rFonts w:ascii="Times New Roman" w:hAnsi="Times New Roman" w:cs="Times New Roman"/>
          <w:lang w:val="en-US"/>
        </w:rPr>
        <w:t xml:space="preserve">identity </w:t>
      </w:r>
      <w:r w:rsidR="00A73253">
        <w:rPr>
          <w:rFonts w:ascii="Times New Roman" w:hAnsi="Times New Roman" w:cs="Times New Roman"/>
          <w:lang w:val="en-US"/>
        </w:rPr>
        <w:t>headache</w:t>
      </w:r>
      <w:r w:rsidR="00FA53C5">
        <w:rPr>
          <w:rFonts w:ascii="Times New Roman" w:hAnsi="Times New Roman" w:cs="Times New Roman"/>
          <w:lang w:val="en-US"/>
        </w:rPr>
        <w:t xml:space="preserve"> is </w:t>
      </w:r>
      <w:r w:rsidR="00032047">
        <w:rPr>
          <w:rFonts w:ascii="Times New Roman" w:hAnsi="Times New Roman" w:cs="Times New Roman"/>
          <w:lang w:val="en-US"/>
        </w:rPr>
        <w:t xml:space="preserve">in fact </w:t>
      </w:r>
      <w:r w:rsidR="002C0A22">
        <w:rPr>
          <w:rFonts w:ascii="Times New Roman" w:hAnsi="Times New Roman" w:cs="Times New Roman"/>
          <w:lang w:val="en-US"/>
        </w:rPr>
        <w:t xml:space="preserve">a </w:t>
      </w:r>
      <w:r w:rsidR="00FA53C5">
        <w:rPr>
          <w:rFonts w:ascii="Times New Roman" w:hAnsi="Times New Roman" w:cs="Times New Roman"/>
          <w:lang w:val="en-US"/>
        </w:rPr>
        <w:t>methodological</w:t>
      </w:r>
      <w:r w:rsidR="002C0A22">
        <w:rPr>
          <w:rFonts w:ascii="Times New Roman" w:hAnsi="Times New Roman" w:cs="Times New Roman"/>
          <w:lang w:val="en-US"/>
        </w:rPr>
        <w:t xml:space="preserve"> one</w:t>
      </w:r>
      <w:r w:rsidR="00FA53C5">
        <w:rPr>
          <w:rFonts w:ascii="Times New Roman" w:hAnsi="Times New Roman" w:cs="Times New Roman"/>
          <w:lang w:val="en-US"/>
        </w:rPr>
        <w:t xml:space="preserve">. </w:t>
      </w:r>
      <w:r w:rsidR="00505F4F">
        <w:rPr>
          <w:rFonts w:ascii="Times New Roman" w:hAnsi="Times New Roman" w:cs="Times New Roman"/>
          <w:lang w:val="en-US"/>
        </w:rPr>
        <w:t xml:space="preserve"> </w:t>
      </w:r>
      <w:r w:rsidR="00FA53C5">
        <w:rPr>
          <w:rFonts w:ascii="Times New Roman" w:hAnsi="Times New Roman" w:cs="Times New Roman"/>
          <w:lang w:val="en-US"/>
        </w:rPr>
        <w:t>I</w:t>
      </w:r>
      <w:r w:rsidR="00A73253">
        <w:rPr>
          <w:rFonts w:ascii="Times New Roman" w:hAnsi="Times New Roman" w:cs="Times New Roman"/>
          <w:lang w:val="en-US"/>
        </w:rPr>
        <w:t>t</w:t>
      </w:r>
      <w:r w:rsidR="00610CAE">
        <w:rPr>
          <w:rFonts w:ascii="Times New Roman" w:hAnsi="Times New Roman" w:cs="Times New Roman"/>
          <w:lang w:val="en-US"/>
        </w:rPr>
        <w:t xml:space="preserve"> is</w:t>
      </w:r>
      <w:r w:rsidR="00F1117D">
        <w:rPr>
          <w:rFonts w:ascii="Times New Roman" w:hAnsi="Times New Roman" w:cs="Times New Roman"/>
          <w:lang w:val="en-US"/>
        </w:rPr>
        <w:t xml:space="preserve"> </w:t>
      </w:r>
      <w:r w:rsidR="000C63CA">
        <w:rPr>
          <w:rFonts w:ascii="Times New Roman" w:hAnsi="Times New Roman" w:cs="Times New Roman"/>
          <w:lang w:val="en-US"/>
        </w:rPr>
        <w:t xml:space="preserve">nigh-on impossible to show </w:t>
      </w:r>
      <w:r w:rsidR="00EF1DC4">
        <w:rPr>
          <w:rFonts w:ascii="Times New Roman" w:hAnsi="Times New Roman" w:cs="Times New Roman"/>
          <w:lang w:val="en-US"/>
        </w:rPr>
        <w:t>that</w:t>
      </w:r>
      <w:r w:rsidR="00A73253">
        <w:rPr>
          <w:rFonts w:ascii="Times New Roman" w:hAnsi="Times New Roman" w:cs="Times New Roman"/>
          <w:lang w:val="en-US"/>
        </w:rPr>
        <w:t xml:space="preserve"> SJTE is empirically different from ‘non-social-justice’ approaches to teacher education </w:t>
      </w:r>
      <w:r w:rsidR="00F1117D">
        <w:rPr>
          <w:rFonts w:ascii="Times New Roman" w:hAnsi="Times New Roman" w:cs="Times New Roman"/>
          <w:lang w:val="en-US"/>
        </w:rPr>
        <w:t>because</w:t>
      </w:r>
      <w:r w:rsidR="00EF1DC4">
        <w:rPr>
          <w:rFonts w:ascii="Times New Roman" w:hAnsi="Times New Roman" w:cs="Times New Roman"/>
          <w:lang w:val="en-US"/>
        </w:rPr>
        <w:t xml:space="preserve"> the requisite</w:t>
      </w:r>
      <w:r w:rsidR="00F1117D">
        <w:rPr>
          <w:rFonts w:ascii="Times New Roman" w:hAnsi="Times New Roman" w:cs="Times New Roman"/>
          <w:lang w:val="en-US"/>
        </w:rPr>
        <w:t xml:space="preserve"> evidence is impossi</w:t>
      </w:r>
      <w:r w:rsidR="00610CAE">
        <w:rPr>
          <w:rFonts w:ascii="Times New Roman" w:hAnsi="Times New Roman" w:cs="Times New Roman"/>
          <w:lang w:val="en-US"/>
        </w:rPr>
        <w:t xml:space="preserve">ble </w:t>
      </w:r>
      <w:r w:rsidR="00EF1DC4">
        <w:rPr>
          <w:rFonts w:ascii="Times New Roman" w:hAnsi="Times New Roman" w:cs="Times New Roman"/>
          <w:lang w:val="en-US"/>
        </w:rPr>
        <w:t xml:space="preserve">to </w:t>
      </w:r>
      <w:r w:rsidR="00EB713A">
        <w:rPr>
          <w:rFonts w:ascii="Times New Roman" w:hAnsi="Times New Roman" w:cs="Times New Roman"/>
          <w:lang w:val="en-US"/>
        </w:rPr>
        <w:t>produce</w:t>
      </w:r>
      <w:r w:rsidR="00EF1DC4">
        <w:rPr>
          <w:rFonts w:ascii="Times New Roman" w:hAnsi="Times New Roman" w:cs="Times New Roman"/>
          <w:lang w:val="en-US"/>
        </w:rPr>
        <w:t xml:space="preserve"> </w:t>
      </w:r>
      <w:r w:rsidR="00610CAE">
        <w:rPr>
          <w:rFonts w:ascii="Times New Roman" w:hAnsi="Times New Roman" w:cs="Times New Roman"/>
          <w:lang w:val="en-US"/>
        </w:rPr>
        <w:t>within dominant positivist frameworks</w:t>
      </w:r>
      <w:r w:rsidR="00F1117D">
        <w:rPr>
          <w:rFonts w:ascii="Times New Roman" w:hAnsi="Times New Roman" w:cs="Times New Roman"/>
          <w:lang w:val="en-US"/>
        </w:rPr>
        <w:t>.</w:t>
      </w:r>
      <w:r w:rsidR="00EF6886">
        <w:rPr>
          <w:rFonts w:ascii="Times New Roman" w:hAnsi="Times New Roman" w:cs="Times New Roman"/>
          <w:lang w:val="en-US"/>
        </w:rPr>
        <w:t xml:space="preserve"> </w:t>
      </w:r>
      <w:r w:rsidR="00505F4F">
        <w:rPr>
          <w:rFonts w:ascii="Times New Roman" w:hAnsi="Times New Roman" w:cs="Times New Roman"/>
          <w:lang w:val="en-US"/>
        </w:rPr>
        <w:t xml:space="preserve"> </w:t>
      </w:r>
      <w:r w:rsidR="00EF6886">
        <w:rPr>
          <w:rFonts w:ascii="Times New Roman" w:hAnsi="Times New Roman" w:cs="Times New Roman"/>
          <w:lang w:val="en-US"/>
        </w:rPr>
        <w:t>‘</w:t>
      </w:r>
      <w:r w:rsidR="00EF6886">
        <w:rPr>
          <w:rFonts w:ascii="Times New Roman" w:hAnsi="Times New Roman" w:cs="Times New Roman"/>
        </w:rPr>
        <w:t>S</w:t>
      </w:r>
      <w:r w:rsidR="00EF6886" w:rsidRPr="001B1646">
        <w:rPr>
          <w:rFonts w:ascii="Times New Roman" w:hAnsi="Times New Roman" w:cs="Times New Roman"/>
        </w:rPr>
        <w:t>ocial justic</w:t>
      </w:r>
      <w:r w:rsidR="00EF6886">
        <w:rPr>
          <w:rFonts w:ascii="Times New Roman" w:hAnsi="Times New Roman" w:cs="Times New Roman"/>
        </w:rPr>
        <w:t>e’ simply will not behave like a stable</w:t>
      </w:r>
      <w:r w:rsidR="00EF6886" w:rsidRPr="001B1646">
        <w:rPr>
          <w:rFonts w:ascii="Times New Roman" w:hAnsi="Times New Roman" w:cs="Times New Roman"/>
        </w:rPr>
        <w:t xml:space="preserve"> outcome: an end from which we can look backwards and confer retroactive value on a process now found worthy of further time a</w:t>
      </w:r>
      <w:r w:rsidR="00EF6886">
        <w:rPr>
          <w:rFonts w:ascii="Times New Roman" w:hAnsi="Times New Roman" w:cs="Times New Roman"/>
        </w:rPr>
        <w:t xml:space="preserve">nd resource investment. </w:t>
      </w:r>
      <w:r w:rsidR="00505F4F">
        <w:rPr>
          <w:rFonts w:ascii="Times New Roman" w:hAnsi="Times New Roman" w:cs="Times New Roman"/>
        </w:rPr>
        <w:t xml:space="preserve"> </w:t>
      </w:r>
      <w:r w:rsidR="00EF6886">
        <w:rPr>
          <w:rFonts w:ascii="Times New Roman" w:hAnsi="Times New Roman" w:cs="Times New Roman"/>
        </w:rPr>
        <w:t>Even if ‘social justice’</w:t>
      </w:r>
      <w:r w:rsidR="00EF6886" w:rsidRPr="001B1646">
        <w:rPr>
          <w:rFonts w:ascii="Times New Roman" w:hAnsi="Times New Roman" w:cs="Times New Roman"/>
        </w:rPr>
        <w:t xml:space="preserve"> did somehow arrive, this would spell the obsolescence of SJTE because it would cease to </w:t>
      </w:r>
      <w:r w:rsidR="00F82B9D">
        <w:rPr>
          <w:rFonts w:ascii="Times New Roman" w:hAnsi="Times New Roman" w:cs="Times New Roman"/>
        </w:rPr>
        <w:t>be needed</w:t>
      </w:r>
      <w:r w:rsidR="00EF6886" w:rsidRPr="001B1646">
        <w:rPr>
          <w:rFonts w:ascii="Times New Roman" w:hAnsi="Times New Roman" w:cs="Times New Roman"/>
        </w:rPr>
        <w:t xml:space="preserve">. </w:t>
      </w:r>
      <w:r w:rsidR="00505F4F">
        <w:rPr>
          <w:rFonts w:ascii="Times New Roman" w:hAnsi="Times New Roman" w:cs="Times New Roman"/>
        </w:rPr>
        <w:t xml:space="preserve">  </w:t>
      </w:r>
      <w:r w:rsidR="00EF6886" w:rsidRPr="001B1646">
        <w:rPr>
          <w:rFonts w:ascii="Times New Roman" w:hAnsi="Times New Roman" w:cs="Times New Roman"/>
        </w:rPr>
        <w:t xml:space="preserve">Never the less, the everyday work of SJTE – or ‘teaching the diversity class,’ as </w:t>
      </w:r>
      <w:r w:rsidR="008A7F1E">
        <w:rPr>
          <w:rFonts w:ascii="Times New Roman" w:hAnsi="Times New Roman" w:cs="Times New Roman"/>
        </w:rPr>
        <w:t>th</w:t>
      </w:r>
      <w:r w:rsidR="00C9397E">
        <w:rPr>
          <w:rFonts w:ascii="Times New Roman" w:hAnsi="Times New Roman" w:cs="Times New Roman"/>
        </w:rPr>
        <w:t>is</w:t>
      </w:r>
      <w:r w:rsidR="00EF6886" w:rsidRPr="001B1646">
        <w:rPr>
          <w:rFonts w:ascii="Times New Roman" w:hAnsi="Times New Roman" w:cs="Times New Roman"/>
        </w:rPr>
        <w:t xml:space="preserve"> work is commonly </w:t>
      </w:r>
      <w:r w:rsidR="00D9763A">
        <w:rPr>
          <w:rFonts w:ascii="Times New Roman" w:hAnsi="Times New Roman" w:cs="Times New Roman"/>
        </w:rPr>
        <w:t>and</w:t>
      </w:r>
      <w:r w:rsidR="00EF6886" w:rsidRPr="001B1646">
        <w:rPr>
          <w:rFonts w:ascii="Times New Roman" w:hAnsi="Times New Roman" w:cs="Times New Roman"/>
        </w:rPr>
        <w:t xml:space="preserve"> wryly characterized – carries on in the service of </w:t>
      </w:r>
      <w:r w:rsidR="008A7F1E">
        <w:rPr>
          <w:rFonts w:ascii="Times New Roman" w:hAnsi="Times New Roman" w:cs="Times New Roman"/>
        </w:rPr>
        <w:t>‘</w:t>
      </w:r>
      <w:r w:rsidR="00EF6886" w:rsidRPr="001B1646">
        <w:rPr>
          <w:rFonts w:ascii="Times New Roman" w:hAnsi="Times New Roman" w:cs="Times New Roman"/>
        </w:rPr>
        <w:t>social justice,</w:t>
      </w:r>
      <w:r w:rsidR="008A7F1E">
        <w:rPr>
          <w:rFonts w:ascii="Times New Roman" w:hAnsi="Times New Roman" w:cs="Times New Roman"/>
        </w:rPr>
        <w:t>’</w:t>
      </w:r>
      <w:r w:rsidR="00EF6886" w:rsidRPr="001B1646">
        <w:rPr>
          <w:rFonts w:ascii="Times New Roman" w:hAnsi="Times New Roman" w:cs="Times New Roman"/>
        </w:rPr>
        <w:t xml:space="preserve"> something paradoxically conceived as </w:t>
      </w:r>
      <w:r w:rsidR="00EF6886" w:rsidRPr="001B1646">
        <w:rPr>
          <w:rFonts w:ascii="Times New Roman" w:hAnsi="Times New Roman" w:cs="Times New Roman"/>
          <w:i/>
        </w:rPr>
        <w:t>far</w:t>
      </w:r>
      <w:r w:rsidR="00EF6886" w:rsidRPr="001B1646">
        <w:rPr>
          <w:rFonts w:ascii="Times New Roman" w:hAnsi="Times New Roman" w:cs="Times New Roman"/>
        </w:rPr>
        <w:t xml:space="preserve"> from the teacher education classroom in space and time yet </w:t>
      </w:r>
      <w:r w:rsidR="00EF6886" w:rsidRPr="001B1646">
        <w:rPr>
          <w:rFonts w:ascii="Times New Roman" w:hAnsi="Times New Roman" w:cs="Times New Roman"/>
          <w:i/>
        </w:rPr>
        <w:t>near enough</w:t>
      </w:r>
      <w:r w:rsidR="00EF6886" w:rsidRPr="001B1646">
        <w:rPr>
          <w:rFonts w:ascii="Times New Roman" w:hAnsi="Times New Roman" w:cs="Times New Roman"/>
        </w:rPr>
        <w:t xml:space="preserve"> that it can be affected by what we will </w:t>
      </w:r>
      <w:r w:rsidR="00EF6886">
        <w:rPr>
          <w:rFonts w:ascii="Times New Roman" w:hAnsi="Times New Roman" w:cs="Times New Roman"/>
        </w:rPr>
        <w:t>have done together, today</w:t>
      </w:r>
      <w:r w:rsidR="00DD7473">
        <w:rPr>
          <w:rFonts w:ascii="Times New Roman" w:hAnsi="Times New Roman" w:cs="Times New Roman"/>
          <w:lang w:val="en-US"/>
        </w:rPr>
        <w:t xml:space="preserve">.  </w:t>
      </w:r>
      <w:r w:rsidR="00C03C9C">
        <w:rPr>
          <w:rFonts w:ascii="Times New Roman" w:hAnsi="Times New Roman" w:cs="Times New Roman"/>
        </w:rPr>
        <w:t xml:space="preserve">In the face of this problem, </w:t>
      </w:r>
      <w:r w:rsidR="00C03C9C">
        <w:rPr>
          <w:rFonts w:ascii="Times New Roman" w:hAnsi="Times New Roman" w:cs="Times New Roman"/>
          <w:lang w:val="en-US"/>
        </w:rPr>
        <w:t>i</w:t>
      </w:r>
      <w:r w:rsidR="00A73253">
        <w:rPr>
          <w:rFonts w:ascii="Times New Roman" w:hAnsi="Times New Roman" w:cs="Times New Roman"/>
          <w:lang w:val="en-US"/>
        </w:rPr>
        <w:t>t is</w:t>
      </w:r>
      <w:r w:rsidR="00EF1DC4">
        <w:rPr>
          <w:rFonts w:ascii="Times New Roman" w:hAnsi="Times New Roman" w:cs="Times New Roman"/>
          <w:lang w:val="en-US"/>
        </w:rPr>
        <w:t xml:space="preserve"> </w:t>
      </w:r>
      <w:r w:rsidR="008A7F1E">
        <w:rPr>
          <w:rFonts w:ascii="Times New Roman" w:hAnsi="Times New Roman" w:cs="Times New Roman"/>
          <w:lang w:val="en-US"/>
        </w:rPr>
        <w:t>rather</w:t>
      </w:r>
      <w:r w:rsidR="00C03C9C">
        <w:rPr>
          <w:rFonts w:ascii="Times New Roman" w:hAnsi="Times New Roman" w:cs="Times New Roman"/>
          <w:lang w:val="en-US"/>
        </w:rPr>
        <w:t xml:space="preserve"> </w:t>
      </w:r>
      <w:r w:rsidR="00A73253">
        <w:rPr>
          <w:rFonts w:ascii="Times New Roman" w:hAnsi="Times New Roman" w:cs="Times New Roman"/>
          <w:lang w:val="en-US"/>
        </w:rPr>
        <w:t xml:space="preserve">wondrous </w:t>
      </w:r>
      <w:r w:rsidR="00A73253" w:rsidRPr="001B1646">
        <w:rPr>
          <w:rFonts w:ascii="Times New Roman" w:hAnsi="Times New Roman" w:cs="Times New Roman"/>
        </w:rPr>
        <w:t>that a field with such a</w:t>
      </w:r>
      <w:r w:rsidR="00A73253">
        <w:rPr>
          <w:rFonts w:ascii="Times New Roman" w:hAnsi="Times New Roman" w:cs="Times New Roman"/>
        </w:rPr>
        <w:t xml:space="preserve"> defining</w:t>
      </w:r>
      <w:r w:rsidR="00A73253" w:rsidRPr="001B1646">
        <w:rPr>
          <w:rFonts w:ascii="Times New Roman" w:hAnsi="Times New Roman" w:cs="Times New Roman"/>
        </w:rPr>
        <w:t xml:space="preserve"> </w:t>
      </w:r>
      <w:r w:rsidR="00C03C9C">
        <w:rPr>
          <w:rFonts w:ascii="Times New Roman" w:hAnsi="Times New Roman" w:cs="Times New Roman"/>
        </w:rPr>
        <w:t xml:space="preserve">yet impossible </w:t>
      </w:r>
      <w:r w:rsidR="00A73253" w:rsidRPr="001B1646">
        <w:rPr>
          <w:rFonts w:ascii="Times New Roman" w:hAnsi="Times New Roman" w:cs="Times New Roman"/>
        </w:rPr>
        <w:t xml:space="preserve">outcome as ‘social justice’ </w:t>
      </w:r>
      <w:r w:rsidR="00A73253">
        <w:rPr>
          <w:rFonts w:ascii="Times New Roman" w:hAnsi="Times New Roman" w:cs="Times New Roman"/>
        </w:rPr>
        <w:t>is able to</w:t>
      </w:r>
      <w:r w:rsidR="00A73253" w:rsidRPr="001B1646">
        <w:rPr>
          <w:rFonts w:ascii="Times New Roman" w:hAnsi="Times New Roman" w:cs="Times New Roman"/>
        </w:rPr>
        <w:t xml:space="preserve"> stay together </w:t>
      </w:r>
      <w:r w:rsidR="00A73253">
        <w:rPr>
          <w:rFonts w:ascii="Times New Roman" w:hAnsi="Times New Roman" w:cs="Times New Roman"/>
        </w:rPr>
        <w:t xml:space="preserve">and keep working when </w:t>
      </w:r>
      <w:r w:rsidR="00C03C9C">
        <w:rPr>
          <w:rFonts w:ascii="Times New Roman" w:hAnsi="Times New Roman" w:cs="Times New Roman"/>
        </w:rPr>
        <w:t>it cannot pin</w:t>
      </w:r>
      <w:r w:rsidR="00EF6886">
        <w:rPr>
          <w:rFonts w:ascii="Times New Roman" w:hAnsi="Times New Roman" w:cs="Times New Roman"/>
        </w:rPr>
        <w:t xml:space="preserve"> down </w:t>
      </w:r>
      <w:r w:rsidR="00A73253" w:rsidRPr="001B1646">
        <w:rPr>
          <w:rFonts w:ascii="Times New Roman" w:hAnsi="Times New Roman" w:cs="Times New Roman"/>
        </w:rPr>
        <w:t>the outcome</w:t>
      </w:r>
      <w:r w:rsidR="00A73253">
        <w:rPr>
          <w:rFonts w:ascii="Times New Roman" w:hAnsi="Times New Roman" w:cs="Times New Roman"/>
        </w:rPr>
        <w:t>s of its difficult labour</w:t>
      </w:r>
      <w:r w:rsidR="00A73253" w:rsidRPr="001B1646">
        <w:rPr>
          <w:rFonts w:ascii="Times New Roman" w:hAnsi="Times New Roman" w:cs="Times New Roman"/>
        </w:rPr>
        <w:t xml:space="preserve">. </w:t>
      </w:r>
      <w:r w:rsidR="00505F4F">
        <w:rPr>
          <w:rFonts w:ascii="Times New Roman" w:hAnsi="Times New Roman" w:cs="Times New Roman"/>
        </w:rPr>
        <w:t xml:space="preserve"> </w:t>
      </w:r>
      <w:r w:rsidR="00A73253">
        <w:rPr>
          <w:rFonts w:ascii="Times New Roman" w:hAnsi="Times New Roman" w:cs="Times New Roman"/>
        </w:rPr>
        <w:t>Some might say that</w:t>
      </w:r>
      <w:r w:rsidR="00A73253" w:rsidRPr="001B1646">
        <w:rPr>
          <w:rFonts w:ascii="Times New Roman" w:hAnsi="Times New Roman" w:cs="Times New Roman"/>
        </w:rPr>
        <w:t xml:space="preserve"> </w:t>
      </w:r>
      <w:r w:rsidR="00A73253">
        <w:rPr>
          <w:rFonts w:ascii="Times New Roman" w:hAnsi="Times New Roman" w:cs="Times New Roman"/>
        </w:rPr>
        <w:t xml:space="preserve">SJTE </w:t>
      </w:r>
      <w:r w:rsidR="00A73253" w:rsidRPr="001B1646">
        <w:rPr>
          <w:rFonts w:ascii="Times New Roman" w:hAnsi="Times New Roman" w:cs="Times New Roman"/>
        </w:rPr>
        <w:t xml:space="preserve">is at risk </w:t>
      </w:r>
      <w:r w:rsidR="00A73253">
        <w:rPr>
          <w:rFonts w:ascii="Times New Roman" w:hAnsi="Times New Roman" w:cs="Times New Roman"/>
        </w:rPr>
        <w:t xml:space="preserve">of failure </w:t>
      </w:r>
      <w:r w:rsidR="008A7F1E">
        <w:rPr>
          <w:rFonts w:ascii="Times New Roman" w:hAnsi="Times New Roman" w:cs="Times New Roman"/>
        </w:rPr>
        <w:t xml:space="preserve">because it cannot definitively </w:t>
      </w:r>
      <w:r w:rsidR="00047319">
        <w:rPr>
          <w:rFonts w:ascii="Times New Roman" w:hAnsi="Times New Roman" w:cs="Times New Roman"/>
        </w:rPr>
        <w:t>demonstrate its outcome</w:t>
      </w:r>
      <w:r w:rsidR="00A73253">
        <w:rPr>
          <w:rFonts w:ascii="Times New Roman" w:hAnsi="Times New Roman" w:cs="Times New Roman"/>
        </w:rPr>
        <w:t xml:space="preserve">, a message </w:t>
      </w:r>
      <w:r w:rsidR="00A73253" w:rsidRPr="001B1646">
        <w:rPr>
          <w:rFonts w:ascii="Times New Roman" w:hAnsi="Times New Roman" w:cs="Times New Roman"/>
        </w:rPr>
        <w:t xml:space="preserve">as likely to be found within SJTE as without </w:t>
      </w:r>
      <w:r w:rsidR="00A73253" w:rsidRPr="001B1646">
        <w:rPr>
          <w:rFonts w:ascii="Times New Roman" w:hAnsi="Times New Roman" w:cs="Times New Roman"/>
        </w:rPr>
        <w:fldChar w:fldCharType="begin"/>
      </w:r>
      <w:r w:rsidR="00A73253">
        <w:rPr>
          <w:rFonts w:ascii="Times New Roman" w:hAnsi="Times New Roman" w:cs="Times New Roman"/>
        </w:rPr>
        <w:instrText xml:space="preserve"> ADDIN ZOTERO_ITEM CSL_CITATION {"citationID":"4r1453lmv","properties":{"formattedCitation":"(see Cochran-Smith, Barnatt, Lahann, Shakman, &amp; Terrell, 2009)","plainCitation":"(see Cochran-Smith, Barnatt, Lahann, Shakman, &amp; Terrell, 2009)"},"citationItems":[{"id":229,"uris":["http://zotero.org/users/647747/items/TEJM8NTA"],"uri":["http://zotero.org/users/647747/items/TEJM8NTA"],"itemData":{"id":229,"type":"chapter","title":"Teacher education for social justice: Critiquing the critiques","container-title":"The handbook of social justice in education","publisher":"Taylor and Francis","publisher-place":"London, UK","page":"625-639","source":"Google Scholar","event-place":"London, UK","author":[{"family":"Cochran-Smith","given":"Marilyn"},{"family":"Barnatt","given":"J."},{"family":"Lahann","given":"R."},{"family":"Shakman","given":"K."},{"family":"Terrell","given":"D."}],"editor":[{"family":"Ayers","given":"William"},{"family":"Quinn","given":"Therese"},{"family":"Stovall","given":"David"}],"issued":{"date-parts":[["2009"]]},"accessed":{"date-parts":[["2012",8,3]]}},"prefix":"see "}],"schema":"https://github.com/citation-style-language/schema/raw/master/csl-citation.json"} </w:instrText>
      </w:r>
      <w:r w:rsidR="00A73253" w:rsidRPr="001B1646">
        <w:rPr>
          <w:rFonts w:ascii="Times New Roman" w:hAnsi="Times New Roman" w:cs="Times New Roman"/>
        </w:rPr>
        <w:fldChar w:fldCharType="separate"/>
      </w:r>
      <w:r w:rsidR="00A73253" w:rsidRPr="001B1646">
        <w:rPr>
          <w:rFonts w:ascii="Times New Roman" w:hAnsi="Times New Roman" w:cs="Times New Roman"/>
          <w:noProof/>
        </w:rPr>
        <w:t>(see Cochran-Smith, Barnatt, Lahann, Shakman, &amp; Terrell, 2009)</w:t>
      </w:r>
      <w:r w:rsidR="00A73253" w:rsidRPr="001B1646">
        <w:rPr>
          <w:rFonts w:ascii="Times New Roman" w:hAnsi="Times New Roman" w:cs="Times New Roman"/>
        </w:rPr>
        <w:fldChar w:fldCharType="end"/>
      </w:r>
      <w:r w:rsidR="006E1825">
        <w:rPr>
          <w:rFonts w:ascii="Times New Roman" w:hAnsi="Times New Roman" w:cs="Times New Roman"/>
        </w:rPr>
        <w:t xml:space="preserve">.  </w:t>
      </w:r>
    </w:p>
    <w:p w14:paraId="748CC166" w14:textId="52A976F2" w:rsidR="006E1825" w:rsidRDefault="00DD7473" w:rsidP="00A73253">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rPr>
        <w:tab/>
      </w:r>
      <w:r w:rsidR="00A73253" w:rsidRPr="001B1646">
        <w:rPr>
          <w:rFonts w:ascii="Times New Roman" w:hAnsi="Times New Roman" w:cs="Times New Roman"/>
        </w:rPr>
        <w:t xml:space="preserve">Instead of </w:t>
      </w:r>
      <w:r w:rsidR="009E74A3">
        <w:rPr>
          <w:rFonts w:ascii="Times New Roman" w:hAnsi="Times New Roman" w:cs="Times New Roman"/>
        </w:rPr>
        <w:t>joining the quest for</w:t>
      </w:r>
      <w:r w:rsidR="00A73253" w:rsidRPr="001B1646">
        <w:rPr>
          <w:rFonts w:ascii="Times New Roman" w:hAnsi="Times New Roman" w:cs="Times New Roman"/>
        </w:rPr>
        <w:t xml:space="preserve"> </w:t>
      </w:r>
      <w:r w:rsidR="00A73253">
        <w:rPr>
          <w:rFonts w:ascii="Times New Roman" w:hAnsi="Times New Roman" w:cs="Times New Roman"/>
        </w:rPr>
        <w:t xml:space="preserve">empirical </w:t>
      </w:r>
      <w:r w:rsidR="00A73253" w:rsidRPr="001B1646">
        <w:rPr>
          <w:rFonts w:ascii="Times New Roman" w:hAnsi="Times New Roman" w:cs="Times New Roman"/>
        </w:rPr>
        <w:t>evidence</w:t>
      </w:r>
      <w:r w:rsidR="009E74A3">
        <w:rPr>
          <w:rFonts w:ascii="Times New Roman" w:hAnsi="Times New Roman" w:cs="Times New Roman"/>
        </w:rPr>
        <w:t xml:space="preserve"> to support SJTE’s </w:t>
      </w:r>
      <w:r w:rsidR="00D63707">
        <w:rPr>
          <w:rFonts w:ascii="Times New Roman" w:hAnsi="Times New Roman" w:cs="Times New Roman"/>
        </w:rPr>
        <w:t>difference-as-existence</w:t>
      </w:r>
      <w:r w:rsidR="00A73253" w:rsidRPr="001B1646">
        <w:rPr>
          <w:rFonts w:ascii="Times New Roman" w:hAnsi="Times New Roman" w:cs="Times New Roman"/>
        </w:rPr>
        <w:t xml:space="preserve">, </w:t>
      </w:r>
      <w:r w:rsidR="006D7D72">
        <w:rPr>
          <w:rFonts w:ascii="Times New Roman" w:hAnsi="Times New Roman" w:cs="Times New Roman"/>
        </w:rPr>
        <w:t xml:space="preserve">however, </w:t>
      </w:r>
      <w:r w:rsidR="001E4CB9">
        <w:rPr>
          <w:rFonts w:ascii="Times New Roman" w:hAnsi="Times New Roman" w:cs="Times New Roman"/>
        </w:rPr>
        <w:t xml:space="preserve">I </w:t>
      </w:r>
      <w:r w:rsidR="0004725C">
        <w:rPr>
          <w:rFonts w:ascii="Times New Roman" w:hAnsi="Times New Roman" w:cs="Times New Roman"/>
        </w:rPr>
        <w:t>de-centered</w:t>
      </w:r>
      <w:r w:rsidR="00A73253">
        <w:rPr>
          <w:rFonts w:ascii="Times New Roman" w:hAnsi="Times New Roman" w:cs="Times New Roman"/>
        </w:rPr>
        <w:t xml:space="preserve"> </w:t>
      </w:r>
      <w:r w:rsidR="0004725C">
        <w:rPr>
          <w:rFonts w:ascii="Times New Roman" w:hAnsi="Times New Roman" w:cs="Times New Roman"/>
        </w:rPr>
        <w:t xml:space="preserve">dominant </w:t>
      </w:r>
      <w:r w:rsidR="00B015B1">
        <w:rPr>
          <w:rFonts w:ascii="Times New Roman" w:hAnsi="Times New Roman" w:cs="Times New Roman"/>
        </w:rPr>
        <w:t>quantitative</w:t>
      </w:r>
      <w:r w:rsidR="00674DB0">
        <w:rPr>
          <w:rFonts w:ascii="Times New Roman" w:hAnsi="Times New Roman" w:cs="Times New Roman"/>
        </w:rPr>
        <w:t xml:space="preserve"> </w:t>
      </w:r>
      <w:r w:rsidR="0004725C">
        <w:rPr>
          <w:rFonts w:ascii="Times New Roman" w:hAnsi="Times New Roman" w:cs="Times New Roman"/>
        </w:rPr>
        <w:t xml:space="preserve">logics </w:t>
      </w:r>
      <w:r w:rsidR="007F798A">
        <w:rPr>
          <w:rFonts w:ascii="Times New Roman" w:hAnsi="Times New Roman" w:cs="Times New Roman"/>
        </w:rPr>
        <w:t>that</w:t>
      </w:r>
      <w:r w:rsidR="0004725C">
        <w:rPr>
          <w:rFonts w:ascii="Times New Roman" w:hAnsi="Times New Roman" w:cs="Times New Roman"/>
        </w:rPr>
        <w:t xml:space="preserve"> privilege</w:t>
      </w:r>
      <w:r w:rsidR="00674DB0">
        <w:rPr>
          <w:rFonts w:ascii="Times New Roman" w:hAnsi="Times New Roman" w:cs="Times New Roman"/>
        </w:rPr>
        <w:t xml:space="preserve"> measurab</w:t>
      </w:r>
      <w:r w:rsidR="00B015B1">
        <w:rPr>
          <w:rFonts w:ascii="Times New Roman" w:hAnsi="Times New Roman" w:cs="Times New Roman"/>
        </w:rPr>
        <w:t xml:space="preserve">ility, </w:t>
      </w:r>
      <w:r w:rsidR="00DE3C54">
        <w:rPr>
          <w:rFonts w:ascii="Times New Roman" w:hAnsi="Times New Roman" w:cs="Times New Roman"/>
        </w:rPr>
        <w:t xml:space="preserve">replicability </w:t>
      </w:r>
      <w:r w:rsidR="00B015B1">
        <w:rPr>
          <w:rFonts w:ascii="Times New Roman" w:hAnsi="Times New Roman" w:cs="Times New Roman"/>
        </w:rPr>
        <w:t>and generalizability</w:t>
      </w:r>
      <w:r w:rsidR="0004725C">
        <w:rPr>
          <w:rFonts w:ascii="Times New Roman" w:hAnsi="Times New Roman" w:cs="Times New Roman"/>
        </w:rPr>
        <w:t xml:space="preserve"> at the expense of the local</w:t>
      </w:r>
      <w:r w:rsidR="007F798A">
        <w:rPr>
          <w:rFonts w:ascii="Times New Roman" w:hAnsi="Times New Roman" w:cs="Times New Roman"/>
        </w:rPr>
        <w:t>, emergent</w:t>
      </w:r>
      <w:r w:rsidR="0004725C">
        <w:rPr>
          <w:rFonts w:ascii="Times New Roman" w:hAnsi="Times New Roman" w:cs="Times New Roman"/>
        </w:rPr>
        <w:t xml:space="preserve"> and singular</w:t>
      </w:r>
      <w:r w:rsidR="00674DB0">
        <w:rPr>
          <w:rFonts w:ascii="Times New Roman" w:hAnsi="Times New Roman" w:cs="Times New Roman"/>
        </w:rPr>
        <w:t xml:space="preserve">. </w:t>
      </w:r>
      <w:r w:rsidR="00505F4F">
        <w:rPr>
          <w:rFonts w:ascii="Times New Roman" w:hAnsi="Times New Roman" w:cs="Times New Roman"/>
        </w:rPr>
        <w:t xml:space="preserve"> </w:t>
      </w:r>
      <w:r w:rsidR="00B015B1">
        <w:rPr>
          <w:rFonts w:ascii="Times New Roman" w:hAnsi="Times New Roman" w:cs="Times New Roman"/>
        </w:rPr>
        <w:t xml:space="preserve">I also </w:t>
      </w:r>
      <w:r w:rsidR="0004725C">
        <w:rPr>
          <w:rFonts w:ascii="Times New Roman" w:hAnsi="Times New Roman" w:cs="Times New Roman"/>
        </w:rPr>
        <w:t>de-centered</w:t>
      </w:r>
      <w:r w:rsidR="002B2F45">
        <w:rPr>
          <w:rFonts w:ascii="Times New Roman" w:hAnsi="Times New Roman" w:cs="Times New Roman"/>
        </w:rPr>
        <w:t xml:space="preserve"> dominant</w:t>
      </w:r>
      <w:r w:rsidR="00B015B1">
        <w:rPr>
          <w:rFonts w:ascii="Times New Roman" w:hAnsi="Times New Roman" w:cs="Times New Roman"/>
        </w:rPr>
        <w:t xml:space="preserve"> qualitative frameworks </w:t>
      </w:r>
      <w:r w:rsidR="007F798A">
        <w:rPr>
          <w:rFonts w:ascii="Times New Roman" w:hAnsi="Times New Roman" w:cs="Times New Roman"/>
        </w:rPr>
        <w:t>that</w:t>
      </w:r>
      <w:r w:rsidR="00B015B1">
        <w:rPr>
          <w:rFonts w:ascii="Times New Roman" w:hAnsi="Times New Roman" w:cs="Times New Roman"/>
        </w:rPr>
        <w:t xml:space="preserve"> </w:t>
      </w:r>
      <w:r w:rsidR="002B2F45">
        <w:rPr>
          <w:rFonts w:ascii="Times New Roman" w:hAnsi="Times New Roman" w:cs="Times New Roman"/>
        </w:rPr>
        <w:t>tend to</w:t>
      </w:r>
      <w:r w:rsidR="00B015B1">
        <w:rPr>
          <w:rFonts w:ascii="Times New Roman" w:hAnsi="Times New Roman" w:cs="Times New Roman"/>
        </w:rPr>
        <w:t xml:space="preserve"> </w:t>
      </w:r>
      <w:r w:rsidR="002B2F45">
        <w:rPr>
          <w:rFonts w:ascii="Times New Roman" w:hAnsi="Times New Roman" w:cs="Times New Roman"/>
        </w:rPr>
        <w:t>erase</w:t>
      </w:r>
      <w:r w:rsidR="00B015B1">
        <w:rPr>
          <w:rFonts w:ascii="Times New Roman" w:hAnsi="Times New Roman" w:cs="Times New Roman"/>
        </w:rPr>
        <w:t xml:space="preserve"> the gap between language</w:t>
      </w:r>
      <w:r w:rsidR="00940152">
        <w:rPr>
          <w:rFonts w:ascii="Times New Roman" w:hAnsi="Times New Roman" w:cs="Times New Roman"/>
        </w:rPr>
        <w:t xml:space="preserve"> (</w:t>
      </w:r>
      <w:r w:rsidR="00041115">
        <w:rPr>
          <w:rFonts w:ascii="Times New Roman" w:hAnsi="Times New Roman" w:cs="Times New Roman"/>
        </w:rPr>
        <w:t xml:space="preserve">whether </w:t>
      </w:r>
      <w:r w:rsidR="00940152">
        <w:rPr>
          <w:rFonts w:ascii="Times New Roman" w:hAnsi="Times New Roman" w:cs="Times New Roman"/>
        </w:rPr>
        <w:t xml:space="preserve">in </w:t>
      </w:r>
      <w:r w:rsidR="00041115">
        <w:rPr>
          <w:rFonts w:ascii="Times New Roman" w:hAnsi="Times New Roman" w:cs="Times New Roman"/>
        </w:rPr>
        <w:t xml:space="preserve">a </w:t>
      </w:r>
      <w:r w:rsidR="00940152">
        <w:rPr>
          <w:rFonts w:ascii="Times New Roman" w:hAnsi="Times New Roman" w:cs="Times New Roman"/>
        </w:rPr>
        <w:t xml:space="preserve">text </w:t>
      </w:r>
      <w:r w:rsidR="00B015B1">
        <w:rPr>
          <w:rFonts w:ascii="Times New Roman" w:hAnsi="Times New Roman" w:cs="Times New Roman"/>
        </w:rPr>
        <w:t xml:space="preserve">or </w:t>
      </w:r>
      <w:r w:rsidR="00041115">
        <w:rPr>
          <w:rFonts w:ascii="Times New Roman" w:hAnsi="Times New Roman" w:cs="Times New Roman"/>
        </w:rPr>
        <w:t xml:space="preserve">a </w:t>
      </w:r>
      <w:r w:rsidR="00672C83">
        <w:rPr>
          <w:rFonts w:ascii="Times New Roman" w:hAnsi="Times New Roman" w:cs="Times New Roman"/>
        </w:rPr>
        <w:t>transcript) and</w:t>
      </w:r>
      <w:r w:rsidR="00041115">
        <w:rPr>
          <w:rFonts w:ascii="Times New Roman" w:hAnsi="Times New Roman" w:cs="Times New Roman"/>
        </w:rPr>
        <w:t xml:space="preserve"> </w:t>
      </w:r>
      <w:r w:rsidR="00672C83">
        <w:rPr>
          <w:rFonts w:ascii="Times New Roman" w:hAnsi="Times New Roman" w:cs="Times New Roman"/>
        </w:rPr>
        <w:t>event</w:t>
      </w:r>
      <w:r w:rsidR="00B015B1">
        <w:rPr>
          <w:rFonts w:ascii="Times New Roman" w:hAnsi="Times New Roman" w:cs="Times New Roman"/>
        </w:rPr>
        <w:t xml:space="preserve"> as though </w:t>
      </w:r>
      <w:r w:rsidR="002B2F45">
        <w:rPr>
          <w:rFonts w:ascii="Times New Roman" w:hAnsi="Times New Roman" w:cs="Times New Roman"/>
        </w:rPr>
        <w:t>these</w:t>
      </w:r>
      <w:r w:rsidR="00B015B1">
        <w:rPr>
          <w:rFonts w:ascii="Times New Roman" w:hAnsi="Times New Roman" w:cs="Times New Roman"/>
        </w:rPr>
        <w:t xml:space="preserve"> are one and the same. </w:t>
      </w:r>
      <w:r w:rsidR="00C834EE">
        <w:rPr>
          <w:rFonts w:ascii="Times New Roman" w:hAnsi="Times New Roman" w:cs="Times New Roman"/>
        </w:rPr>
        <w:t xml:space="preserve"> </w:t>
      </w:r>
      <w:r w:rsidR="00047319">
        <w:rPr>
          <w:rFonts w:ascii="Times New Roman" w:hAnsi="Times New Roman" w:cs="Times New Roman"/>
          <w:lang w:val="en-US"/>
        </w:rPr>
        <w:t>Instead of relying on what SJTE</w:t>
      </w:r>
      <w:r w:rsidR="000B5C68">
        <w:rPr>
          <w:rFonts w:ascii="Times New Roman" w:hAnsi="Times New Roman" w:cs="Times New Roman"/>
          <w:lang w:val="en-US"/>
        </w:rPr>
        <w:t xml:space="preserve"> scholars write about the field and its </w:t>
      </w:r>
      <w:r w:rsidR="00614421">
        <w:rPr>
          <w:rFonts w:ascii="Times New Roman" w:hAnsi="Times New Roman" w:cs="Times New Roman"/>
          <w:lang w:val="en-US"/>
        </w:rPr>
        <w:t>task</w:t>
      </w:r>
      <w:r w:rsidR="000B5C68">
        <w:rPr>
          <w:rFonts w:ascii="Times New Roman" w:hAnsi="Times New Roman" w:cs="Times New Roman"/>
          <w:lang w:val="en-US"/>
        </w:rPr>
        <w:t xml:space="preserve">, </w:t>
      </w:r>
      <w:r w:rsidR="00047319">
        <w:rPr>
          <w:rFonts w:ascii="Times New Roman" w:hAnsi="Times New Roman" w:cs="Times New Roman"/>
        </w:rPr>
        <w:t xml:space="preserve">I turned to neo-materialism and post-qualitative methodology </w:t>
      </w:r>
      <w:r w:rsidR="00DF739F">
        <w:rPr>
          <w:rFonts w:ascii="Times New Roman" w:hAnsi="Times New Roman" w:cs="Times New Roman"/>
        </w:rPr>
        <w:t>(</w:t>
      </w:r>
      <w:r w:rsidR="00C834EE">
        <w:rPr>
          <w:rFonts w:ascii="Times New Roman" w:hAnsi="Times New Roman" w:cs="Times New Roman"/>
        </w:rPr>
        <w:t>see Lather, 2013; Lather &amp; St. Pierre, 2013; St. Pierre, 2013</w:t>
      </w:r>
      <w:r w:rsidR="00DF739F">
        <w:rPr>
          <w:rFonts w:ascii="Times New Roman" w:hAnsi="Times New Roman" w:cs="Times New Roman"/>
        </w:rPr>
        <w:t xml:space="preserve">) </w:t>
      </w:r>
      <w:r w:rsidR="00047319">
        <w:rPr>
          <w:rFonts w:ascii="Times New Roman" w:hAnsi="Times New Roman" w:cs="Times New Roman"/>
        </w:rPr>
        <w:t xml:space="preserve">to find out what </w:t>
      </w:r>
      <w:r w:rsidR="00002D5D">
        <w:rPr>
          <w:rFonts w:ascii="Times New Roman" w:hAnsi="Times New Roman" w:cs="Times New Roman"/>
        </w:rPr>
        <w:t xml:space="preserve">actually, materially </w:t>
      </w:r>
      <w:r w:rsidR="00047319">
        <w:rPr>
          <w:rFonts w:ascii="Times New Roman" w:hAnsi="Times New Roman" w:cs="Times New Roman"/>
        </w:rPr>
        <w:t>keeps SJTE together as an identifiable field.</w:t>
      </w:r>
      <w:r>
        <w:rPr>
          <w:rFonts w:ascii="Times New Roman" w:hAnsi="Times New Roman" w:cs="Times New Roman"/>
        </w:rPr>
        <w:t xml:space="preserve">  </w:t>
      </w:r>
      <w:r w:rsidR="006E1825">
        <w:rPr>
          <w:rFonts w:ascii="Times New Roman" w:hAnsi="Times New Roman" w:cs="Times New Roman"/>
          <w:lang w:val="en-US"/>
        </w:rPr>
        <w:t xml:space="preserve">As I hope to show in the coming pages, this turn </w:t>
      </w:r>
      <w:r w:rsidR="00F81946">
        <w:rPr>
          <w:rFonts w:ascii="Times New Roman" w:hAnsi="Times New Roman" w:cs="Times New Roman"/>
          <w:lang w:val="en-US"/>
        </w:rPr>
        <w:t>enabled</w:t>
      </w:r>
      <w:r w:rsidR="006E1825">
        <w:rPr>
          <w:rFonts w:ascii="Times New Roman" w:hAnsi="Times New Roman" w:cs="Times New Roman"/>
          <w:lang w:val="en-US"/>
        </w:rPr>
        <w:t xml:space="preserve"> me to argue that </w:t>
      </w:r>
      <w:r w:rsidR="00E65BB1">
        <w:rPr>
          <w:rFonts w:ascii="Times New Roman" w:hAnsi="Times New Roman" w:cs="Times New Roman"/>
          <w:lang w:val="en-US"/>
        </w:rPr>
        <w:t xml:space="preserve">the field of SJTE </w:t>
      </w:r>
      <w:r w:rsidR="00C54EF5">
        <w:rPr>
          <w:rFonts w:ascii="Times New Roman" w:hAnsi="Times New Roman" w:cs="Times New Roman"/>
          <w:lang w:val="en-US"/>
        </w:rPr>
        <w:t xml:space="preserve">is </w:t>
      </w:r>
      <w:r w:rsidR="00C54EF5" w:rsidRPr="00C27F6D">
        <w:rPr>
          <w:rFonts w:ascii="Times New Roman" w:hAnsi="Times New Roman" w:cs="Times New Roman"/>
          <w:lang w:val="en-US"/>
        </w:rPr>
        <w:t>an</w:t>
      </w:r>
      <w:r w:rsidR="00E65BB1">
        <w:rPr>
          <w:rFonts w:ascii="Times New Roman" w:hAnsi="Times New Roman" w:cs="Times New Roman"/>
          <w:lang w:val="en-US"/>
        </w:rPr>
        <w:t xml:space="preserve"> </w:t>
      </w:r>
      <w:r w:rsidR="00E65BB1" w:rsidRPr="0054262E">
        <w:rPr>
          <w:rFonts w:ascii="Times New Roman" w:hAnsi="Times New Roman" w:cs="Times New Roman"/>
          <w:i/>
          <w:lang w:val="en-US"/>
        </w:rPr>
        <w:t>assemblage</w:t>
      </w:r>
      <w:r w:rsidR="00E65BB1">
        <w:rPr>
          <w:rFonts w:ascii="Times New Roman" w:hAnsi="Times New Roman" w:cs="Times New Roman"/>
          <w:lang w:val="en-US"/>
        </w:rPr>
        <w:t xml:space="preserve"> – a provisional whole without a static identity across time and space – and that</w:t>
      </w:r>
      <w:r w:rsidR="0044010A">
        <w:rPr>
          <w:rFonts w:ascii="Times New Roman" w:hAnsi="Times New Roman" w:cs="Times New Roman"/>
          <w:lang w:val="en-US"/>
        </w:rPr>
        <w:t>, therefore,</w:t>
      </w:r>
      <w:r w:rsidR="0041099B">
        <w:rPr>
          <w:rFonts w:ascii="Times New Roman" w:hAnsi="Times New Roman" w:cs="Times New Roman"/>
          <w:lang w:val="en-US"/>
        </w:rPr>
        <w:t xml:space="preserve"> the </w:t>
      </w:r>
      <w:r w:rsidR="00E65BB1">
        <w:rPr>
          <w:rFonts w:ascii="Times New Roman" w:hAnsi="Times New Roman" w:cs="Times New Roman"/>
          <w:lang w:val="en-US"/>
        </w:rPr>
        <w:t xml:space="preserve">practice of SJTE is an </w:t>
      </w:r>
      <w:r w:rsidR="00C54EF5" w:rsidRPr="006E1825">
        <w:rPr>
          <w:rFonts w:ascii="Times New Roman" w:hAnsi="Times New Roman" w:cs="Times New Roman"/>
          <w:i/>
          <w:lang w:val="en-US"/>
        </w:rPr>
        <w:t>affective craft</w:t>
      </w:r>
      <w:r w:rsidR="00E65BB1">
        <w:rPr>
          <w:rFonts w:ascii="Times New Roman" w:hAnsi="Times New Roman" w:cs="Times New Roman"/>
          <w:lang w:val="en-US"/>
        </w:rPr>
        <w:t xml:space="preserve">. </w:t>
      </w:r>
      <w:r w:rsidR="0041099B">
        <w:rPr>
          <w:rFonts w:ascii="Times New Roman" w:hAnsi="Times New Roman" w:cs="Times New Roman"/>
          <w:lang w:val="en-US"/>
        </w:rPr>
        <w:t xml:space="preserve"> </w:t>
      </w:r>
      <w:r w:rsidR="00E65BB1">
        <w:rPr>
          <w:rFonts w:ascii="Times New Roman" w:hAnsi="Times New Roman" w:cs="Times New Roman"/>
          <w:lang w:val="en-US"/>
        </w:rPr>
        <w:t>It is</w:t>
      </w:r>
      <w:r w:rsidR="008C101F">
        <w:rPr>
          <w:rFonts w:ascii="Times New Roman" w:hAnsi="Times New Roman" w:cs="Times New Roman"/>
          <w:lang w:val="en-US"/>
        </w:rPr>
        <w:t xml:space="preserve"> </w:t>
      </w:r>
      <w:r w:rsidR="00C54EF5">
        <w:rPr>
          <w:rFonts w:ascii="Times New Roman" w:hAnsi="Times New Roman" w:cs="Times New Roman"/>
          <w:lang w:val="en-US"/>
        </w:rPr>
        <w:t>an undertaking that requires the modulation of affect, in the Massumian (2002) sense of sensation or intensity.</w:t>
      </w:r>
      <w:r w:rsidR="00C54EF5" w:rsidRPr="00C27F6D">
        <w:rPr>
          <w:rFonts w:ascii="Times New Roman" w:hAnsi="Times New Roman" w:cs="Times New Roman"/>
          <w:lang w:val="en-US"/>
        </w:rPr>
        <w:t xml:space="preserve"> </w:t>
      </w:r>
      <w:r w:rsidR="00C54EF5">
        <w:rPr>
          <w:rFonts w:ascii="Times New Roman" w:hAnsi="Times New Roman" w:cs="Times New Roman"/>
          <w:lang w:val="en-US"/>
        </w:rPr>
        <w:t xml:space="preserve"> I concluded my dissertation with some suggestions on how to do this modulation, or, how to use rises and falls in affective intensity in the teacher education classroom.  The purpose of the present chapter is to </w:t>
      </w:r>
      <w:r w:rsidR="00DF739F">
        <w:rPr>
          <w:rFonts w:ascii="Times New Roman" w:hAnsi="Times New Roman" w:cs="Times New Roman"/>
          <w:lang w:val="en-US"/>
        </w:rPr>
        <w:t>report on</w:t>
      </w:r>
      <w:r w:rsidR="00C54EF5">
        <w:rPr>
          <w:rFonts w:ascii="Times New Roman" w:hAnsi="Times New Roman" w:cs="Times New Roman"/>
          <w:lang w:val="en-US"/>
        </w:rPr>
        <w:t xml:space="preserve"> my past </w:t>
      </w:r>
      <w:r w:rsidR="00391D83">
        <w:rPr>
          <w:rFonts w:ascii="Times New Roman" w:hAnsi="Times New Roman" w:cs="Times New Roman"/>
          <w:lang w:val="en-US"/>
        </w:rPr>
        <w:t>four</w:t>
      </w:r>
      <w:r w:rsidR="00C54EF5">
        <w:rPr>
          <w:rFonts w:ascii="Times New Roman" w:hAnsi="Times New Roman" w:cs="Times New Roman"/>
          <w:lang w:val="en-US"/>
        </w:rPr>
        <w:t xml:space="preserve"> years of teacher education practice as I try to act on my own suggestions</w:t>
      </w:r>
      <w:r w:rsidR="00391D83">
        <w:rPr>
          <w:rFonts w:ascii="Times New Roman" w:hAnsi="Times New Roman" w:cs="Times New Roman"/>
          <w:lang w:val="en-US"/>
        </w:rPr>
        <w:t xml:space="preserve"> to this end</w:t>
      </w:r>
      <w:r w:rsidR="00E60659">
        <w:rPr>
          <w:rFonts w:ascii="Times New Roman" w:hAnsi="Times New Roman" w:cs="Times New Roman"/>
          <w:lang w:val="en-US"/>
        </w:rPr>
        <w:t xml:space="preserve"> and</w:t>
      </w:r>
      <w:r w:rsidR="00C54EF5">
        <w:rPr>
          <w:rFonts w:ascii="Times New Roman" w:hAnsi="Times New Roman" w:cs="Times New Roman"/>
          <w:lang w:val="en-US"/>
        </w:rPr>
        <w:t xml:space="preserve"> produce what I am cal</w:t>
      </w:r>
      <w:r w:rsidR="0015312B">
        <w:rPr>
          <w:rFonts w:ascii="Times New Roman" w:hAnsi="Times New Roman" w:cs="Times New Roman"/>
          <w:lang w:val="en-US"/>
        </w:rPr>
        <w:t xml:space="preserve">ling a ‘sensory curriculum’ for </w:t>
      </w:r>
      <w:r w:rsidR="00E60659">
        <w:rPr>
          <w:rFonts w:ascii="Times New Roman" w:hAnsi="Times New Roman" w:cs="Times New Roman"/>
          <w:lang w:val="en-US"/>
        </w:rPr>
        <w:t>social justice teacher education.</w:t>
      </w:r>
    </w:p>
    <w:p w14:paraId="1333C3BA" w14:textId="15CA33B0" w:rsidR="006E1825" w:rsidRDefault="006E1825" w:rsidP="006E1825">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DF6FA3">
        <w:rPr>
          <w:rFonts w:ascii="Times New Roman" w:hAnsi="Times New Roman" w:cs="Times New Roman"/>
        </w:rPr>
        <w:t xml:space="preserve">The chapter proceeds as follows. </w:t>
      </w:r>
      <w:r w:rsidR="009971B0">
        <w:rPr>
          <w:rFonts w:ascii="Times New Roman" w:hAnsi="Times New Roman" w:cs="Times New Roman"/>
        </w:rPr>
        <w:t xml:space="preserve"> </w:t>
      </w:r>
      <w:r>
        <w:rPr>
          <w:rFonts w:ascii="Times New Roman" w:hAnsi="Times New Roman" w:cs="Times New Roman"/>
        </w:rPr>
        <w:t xml:space="preserve">In the next section, I </w:t>
      </w:r>
      <w:r w:rsidR="006020A3">
        <w:rPr>
          <w:rFonts w:ascii="Times New Roman" w:hAnsi="Times New Roman" w:cs="Times New Roman"/>
        </w:rPr>
        <w:t xml:space="preserve">describe my neo-materialist </w:t>
      </w:r>
      <w:r w:rsidR="00C85E55">
        <w:rPr>
          <w:rFonts w:ascii="Times New Roman" w:hAnsi="Times New Roman" w:cs="Times New Roman"/>
        </w:rPr>
        <w:t xml:space="preserve">theoretical framework, defining assemblage and </w:t>
      </w:r>
      <w:r w:rsidR="00D018C9">
        <w:rPr>
          <w:rFonts w:ascii="Times New Roman" w:hAnsi="Times New Roman" w:cs="Times New Roman"/>
        </w:rPr>
        <w:t xml:space="preserve">threshold, or </w:t>
      </w:r>
      <w:r>
        <w:rPr>
          <w:rFonts w:ascii="Times New Roman" w:hAnsi="Times New Roman" w:cs="Times New Roman"/>
        </w:rPr>
        <w:t xml:space="preserve">the intensive, sensate edge of an assemblage where it threatens to </w:t>
      </w:r>
      <w:r w:rsidR="00B12526">
        <w:rPr>
          <w:rFonts w:ascii="Times New Roman" w:hAnsi="Times New Roman" w:cs="Times New Roman"/>
        </w:rPr>
        <w:t>un</w:t>
      </w:r>
      <w:r>
        <w:rPr>
          <w:rFonts w:ascii="Times New Roman" w:hAnsi="Times New Roman" w:cs="Times New Roman"/>
        </w:rPr>
        <w:t>become</w:t>
      </w:r>
      <w:r w:rsidR="00B12526">
        <w:rPr>
          <w:rFonts w:ascii="Times New Roman" w:hAnsi="Times New Roman" w:cs="Times New Roman"/>
        </w:rPr>
        <w:t xml:space="preserve"> itself and become</w:t>
      </w:r>
      <w:r>
        <w:rPr>
          <w:rFonts w:ascii="Times New Roman" w:hAnsi="Times New Roman" w:cs="Times New Roman"/>
        </w:rPr>
        <w:t xml:space="preserve"> other. I then describe my study’s methodology for locating the intensive thresholds of the SJTE-assemblage </w:t>
      </w:r>
      <w:r w:rsidR="00500C26">
        <w:rPr>
          <w:rFonts w:ascii="Times New Roman" w:hAnsi="Times New Roman" w:cs="Times New Roman"/>
        </w:rPr>
        <w:t xml:space="preserve">in real-time </w:t>
      </w:r>
      <w:r>
        <w:rPr>
          <w:rFonts w:ascii="Times New Roman" w:hAnsi="Times New Roman" w:cs="Times New Roman"/>
        </w:rPr>
        <w:t xml:space="preserve">and feeling for what happens when SJTE threatens to unbecome: when local events threaten to move beyond what is thinkable as ‘social justice teacher education’ or what ‘social justice teacher educators’ can do or say </w:t>
      </w:r>
      <w:r w:rsidR="00BF5147">
        <w:rPr>
          <w:rFonts w:ascii="Times New Roman" w:hAnsi="Times New Roman" w:cs="Times New Roman"/>
        </w:rPr>
        <w:t>without losing</w:t>
      </w:r>
      <w:r>
        <w:rPr>
          <w:rFonts w:ascii="Times New Roman" w:hAnsi="Times New Roman" w:cs="Times New Roman"/>
        </w:rPr>
        <w:t xml:space="preserve"> this attribution. I briefly describe my dissertation findings, focusing on what they suggest for a SJTE practice that mobilizes affect in </w:t>
      </w:r>
      <w:r w:rsidR="00F44CD9">
        <w:rPr>
          <w:rFonts w:ascii="Times New Roman" w:hAnsi="Times New Roman" w:cs="Times New Roman"/>
        </w:rPr>
        <w:t>order to prepare</w:t>
      </w:r>
      <w:r>
        <w:rPr>
          <w:rFonts w:ascii="Times New Roman" w:hAnsi="Times New Roman" w:cs="Times New Roman"/>
        </w:rPr>
        <w:t xml:space="preserve"> teachers </w:t>
      </w:r>
      <w:r w:rsidR="00F44CD9">
        <w:rPr>
          <w:rFonts w:ascii="Times New Roman" w:hAnsi="Times New Roman" w:cs="Times New Roman"/>
        </w:rPr>
        <w:t>to welcome</w:t>
      </w:r>
      <w:r>
        <w:rPr>
          <w:rFonts w:ascii="Times New Roman" w:hAnsi="Times New Roman" w:cs="Times New Roman"/>
        </w:rPr>
        <w:t xml:space="preserve"> a social differenc</w:t>
      </w:r>
      <w:r w:rsidR="00F44CD9">
        <w:rPr>
          <w:rFonts w:ascii="Times New Roman" w:hAnsi="Times New Roman" w:cs="Times New Roman"/>
        </w:rPr>
        <w:t xml:space="preserve">e that is not stable or static: </w:t>
      </w:r>
      <w:r>
        <w:rPr>
          <w:rFonts w:ascii="Times New Roman" w:hAnsi="Times New Roman" w:cs="Times New Roman"/>
        </w:rPr>
        <w:t xml:space="preserve">that they cannot yet imagine.  I suggest that </w:t>
      </w:r>
      <w:r w:rsidR="00BD4D53">
        <w:rPr>
          <w:rFonts w:ascii="Times New Roman" w:hAnsi="Times New Roman" w:cs="Times New Roman"/>
        </w:rPr>
        <w:t>proceeding</w:t>
      </w:r>
      <w:r>
        <w:rPr>
          <w:rFonts w:ascii="Times New Roman" w:hAnsi="Times New Roman" w:cs="Times New Roman"/>
        </w:rPr>
        <w:t xml:space="preserve"> as though ‘SJTE’ is static</w:t>
      </w:r>
      <w:r w:rsidR="00116529">
        <w:rPr>
          <w:rFonts w:ascii="Times New Roman" w:hAnsi="Times New Roman" w:cs="Times New Roman"/>
        </w:rPr>
        <w:t xml:space="preserve"> and generalizable</w:t>
      </w:r>
      <w:r>
        <w:rPr>
          <w:rFonts w:ascii="Times New Roman" w:hAnsi="Times New Roman" w:cs="Times New Roman"/>
        </w:rPr>
        <w:t xml:space="preserve"> means presuming static the things that SJTE attends to: forms and effects of social difference.  I argue that this is less ethical than presuming everything we offer teacher candidates will necessarily fall apart.  In the penultimate section, </w:t>
      </w:r>
      <w:r w:rsidR="009117D2">
        <w:rPr>
          <w:rFonts w:ascii="Times New Roman" w:hAnsi="Times New Roman" w:cs="Times New Roman"/>
        </w:rPr>
        <w:t xml:space="preserve">then, </w:t>
      </w:r>
      <w:r>
        <w:rPr>
          <w:rFonts w:ascii="Times New Roman" w:hAnsi="Times New Roman" w:cs="Times New Roman"/>
        </w:rPr>
        <w:t xml:space="preserve">I </w:t>
      </w:r>
      <w:r w:rsidR="004D0BC6">
        <w:rPr>
          <w:rFonts w:ascii="Times New Roman" w:hAnsi="Times New Roman" w:cs="Times New Roman"/>
        </w:rPr>
        <w:t>turn to my own teaching practices and its</w:t>
      </w:r>
      <w:r>
        <w:rPr>
          <w:rFonts w:ascii="Times New Roman" w:hAnsi="Times New Roman" w:cs="Times New Roman"/>
        </w:rPr>
        <w:t xml:space="preserve"> beginnings of a ‘sensory curriculum’ for SJTE that takes this falling-apart as a guiding principle.</w:t>
      </w:r>
    </w:p>
    <w:p w14:paraId="518B56E4" w14:textId="0839D4DA" w:rsidR="00C61002" w:rsidRPr="00C61002" w:rsidRDefault="004F674C" w:rsidP="00A73253">
      <w:pPr>
        <w:widowControl w:val="0"/>
        <w:autoSpaceDE w:val="0"/>
        <w:autoSpaceDN w:val="0"/>
        <w:adjustRightInd w:val="0"/>
        <w:spacing w:line="480" w:lineRule="auto"/>
        <w:rPr>
          <w:rFonts w:ascii="Times New Roman" w:hAnsi="Times New Roman" w:cs="Times New Roman"/>
          <w:b/>
          <w:lang w:val="en-US"/>
        </w:rPr>
      </w:pPr>
      <w:r>
        <w:rPr>
          <w:rFonts w:ascii="Times New Roman" w:hAnsi="Times New Roman" w:cs="Times New Roman"/>
          <w:b/>
          <w:lang w:val="en-US"/>
        </w:rPr>
        <w:t>Theory</w:t>
      </w:r>
      <w:r w:rsidR="003B110E">
        <w:rPr>
          <w:rFonts w:ascii="Times New Roman" w:hAnsi="Times New Roman" w:cs="Times New Roman"/>
          <w:b/>
          <w:lang w:val="en-US"/>
        </w:rPr>
        <w:t>:</w:t>
      </w:r>
      <w:r w:rsidR="00C61002">
        <w:rPr>
          <w:rFonts w:ascii="Times New Roman" w:hAnsi="Times New Roman" w:cs="Times New Roman"/>
          <w:b/>
          <w:lang w:val="en-US"/>
        </w:rPr>
        <w:t xml:space="preserve"> </w:t>
      </w:r>
      <w:r w:rsidR="00123946">
        <w:rPr>
          <w:rFonts w:ascii="Times New Roman" w:hAnsi="Times New Roman" w:cs="Times New Roman"/>
          <w:b/>
          <w:lang w:val="en-US"/>
        </w:rPr>
        <w:t>Dipping Into Assemblages</w:t>
      </w:r>
    </w:p>
    <w:p w14:paraId="0E3FA6C6" w14:textId="44B2E064" w:rsidR="006C65C1" w:rsidRDefault="008479D7" w:rsidP="006C65C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060A74">
        <w:rPr>
          <w:rFonts w:ascii="Times New Roman" w:hAnsi="Times New Roman" w:cs="Times New Roman"/>
        </w:rPr>
        <w:t xml:space="preserve">I found my dissertation toolbox in theories of </w:t>
      </w:r>
      <w:r w:rsidR="00060A74" w:rsidRPr="001B1646">
        <w:rPr>
          <w:rFonts w:ascii="Times New Roman" w:hAnsi="Times New Roman" w:cs="Times New Roman"/>
          <w:i/>
        </w:rPr>
        <w:t>assemblage</w:t>
      </w:r>
      <w:r w:rsidR="00060A74">
        <w:rPr>
          <w:rFonts w:ascii="Times New Roman" w:hAnsi="Times New Roman" w:cs="Times New Roman"/>
        </w:rPr>
        <w:t xml:space="preserve">, </w:t>
      </w:r>
      <w:r w:rsidR="00060A74" w:rsidRPr="001B1646">
        <w:rPr>
          <w:rFonts w:ascii="Times New Roman" w:hAnsi="Times New Roman" w:cs="Times New Roman"/>
        </w:rPr>
        <w:t>a concept originating in the</w:t>
      </w:r>
      <w:r w:rsidR="00060A74">
        <w:rPr>
          <w:rFonts w:ascii="Times New Roman" w:hAnsi="Times New Roman" w:cs="Times New Roman"/>
        </w:rPr>
        <w:t xml:space="preserve"> ontological </w:t>
      </w:r>
      <w:r w:rsidR="00060A74" w:rsidRPr="001B1646">
        <w:rPr>
          <w:rFonts w:ascii="Times New Roman" w:hAnsi="Times New Roman" w:cs="Times New Roman"/>
        </w:rPr>
        <w:t>collabo</w:t>
      </w:r>
      <w:r w:rsidR="00C834EE">
        <w:rPr>
          <w:rFonts w:ascii="Times New Roman" w:hAnsi="Times New Roman" w:cs="Times New Roman"/>
        </w:rPr>
        <w:t>rations of Gilles Deleuze and Fé</w:t>
      </w:r>
      <w:r w:rsidR="00060A74" w:rsidRPr="001B1646">
        <w:rPr>
          <w:rFonts w:ascii="Times New Roman" w:hAnsi="Times New Roman" w:cs="Times New Roman"/>
        </w:rPr>
        <w:t xml:space="preserve">lix Guattari </w:t>
      </w:r>
      <w:r w:rsidR="00060A74" w:rsidRPr="001B1646">
        <w:rPr>
          <w:rFonts w:ascii="Times New Roman" w:hAnsi="Times New Roman" w:cs="Times New Roman"/>
        </w:rPr>
        <w:fldChar w:fldCharType="begin"/>
      </w:r>
      <w:r w:rsidR="00060A74" w:rsidRPr="001B1646">
        <w:rPr>
          <w:rFonts w:ascii="Times New Roman" w:hAnsi="Times New Roman" w:cs="Times New Roman"/>
        </w:rPr>
        <w:instrText xml:space="preserve"> ADDIN ZOTERO_ITEM CSL_CITATION {"citationID":"Leo4z1AU","properties":{"formattedCitation":"(1987, 1996, 2004)","plainCitation":"(1987, 1996, 2004)"},"citationItems":[{"id":668,"uris":["http://zotero.org/users/647747/items/Z5JZ4QTT"],"uri":["http://zotero.org/users/647747/items/Z5JZ4QTT"],"itemData":{"id":668,"type":"book","title":"A thousand plateaus: Capitalism and schizophrenia","publisher":"University Of Minnesota Press","publisher-place":"Minneapolis, MN","number-of-pages":"632","edition":"1","source":"Amazon.com","event-place":"Minneapolis, MN","ISBN":"0816614024","shortTitle":"Thousand Plateaus","author":[{"family":"Deleuze","given":"Gilles"},{"family":"Guattari","given":"Felix"}],"translator":[{"family":"Massumi","given":"Brian"}],"issued":{"date-parts":[["1987",12,21]]}},"suppress-author":true},{"id":1393,"uris":["http://zotero.org/users/647747/items/KTMW79GM"],"uri":["http://zotero.org/users/647747/items/KTMW79GM"],"itemData":{"id":1393,"type":"book","title":"What is philosophy?","publisher":"Columbia University Press","publisher-place":"New York, NY","number-of-pages":"256","source":"Amazon.com","event-place":"New York, NY","ISBN":"0231079893","author":[{"family":"Deleuze","given":"Gilles"},{"family":"Guattari","given":"Felix"}],"translator":[{"family":"Tomlinson","given":"Hugh"},{"family":"Burchell","given":"Graham"}],"issued":{"date-parts":[["1996",5,23]]}},"suppress-author":true},{"id":1335,"uris":["http://zotero.org/users/647747/items/XZQH99CE"],"uri":["http://zotero.org/users/647747/items/XZQH99CE"],"itemData":{"id":1335,"type":"book","title":"Anti-Oedipus: Capitalism and schizophrenia","publisher":"Continuum","publisher-place":"London, UK","source":"Google Scholar","event-place":"London, UK","author":[{"family":"Deleuze","given":"Gilles"},{"family":"Guattari","given":"FeÌl̂ix"}],"translator":[{"family":"Hurley","given":"Robert"},{"family":"Seem","given":"Mark"},{"family":"Lane","given":"Helen R."}],"issued":{"date-parts":[["2004"]]}},"suppress-author":true}],"schema":"https://github.com/citation-style-language/schema/raw/master/csl-citation.json"} </w:instrText>
      </w:r>
      <w:r w:rsidR="00060A74" w:rsidRPr="001B1646">
        <w:rPr>
          <w:rFonts w:ascii="Times New Roman" w:hAnsi="Times New Roman" w:cs="Times New Roman"/>
        </w:rPr>
        <w:fldChar w:fldCharType="separate"/>
      </w:r>
      <w:r w:rsidR="00060A74" w:rsidRPr="001B1646">
        <w:rPr>
          <w:rFonts w:ascii="Times New Roman" w:hAnsi="Times New Roman" w:cs="Times New Roman"/>
          <w:noProof/>
        </w:rPr>
        <w:t>(1987, 1996, 2004)</w:t>
      </w:r>
      <w:r w:rsidR="00060A74" w:rsidRPr="001B1646">
        <w:rPr>
          <w:rFonts w:ascii="Times New Roman" w:hAnsi="Times New Roman" w:cs="Times New Roman"/>
        </w:rPr>
        <w:fldChar w:fldCharType="end"/>
      </w:r>
      <w:r w:rsidR="00060A74">
        <w:rPr>
          <w:rFonts w:ascii="Times New Roman" w:hAnsi="Times New Roman" w:cs="Times New Roman"/>
        </w:rPr>
        <w:t xml:space="preserve">, and indebted </w:t>
      </w:r>
      <w:r w:rsidR="001C3332">
        <w:rPr>
          <w:rFonts w:ascii="Times New Roman" w:hAnsi="Times New Roman" w:cs="Times New Roman"/>
        </w:rPr>
        <w:t xml:space="preserve">in its later elaborations </w:t>
      </w:r>
      <w:r w:rsidR="00060A74">
        <w:rPr>
          <w:rFonts w:ascii="Times New Roman" w:hAnsi="Times New Roman" w:cs="Times New Roman"/>
        </w:rPr>
        <w:t xml:space="preserve">to many </w:t>
      </w:r>
      <w:r w:rsidR="00A333A9">
        <w:rPr>
          <w:rFonts w:ascii="Times New Roman" w:hAnsi="Times New Roman" w:cs="Times New Roman"/>
        </w:rPr>
        <w:t>proponents</w:t>
      </w:r>
      <w:r w:rsidR="00060A74">
        <w:rPr>
          <w:rFonts w:ascii="Times New Roman" w:hAnsi="Times New Roman" w:cs="Times New Roman"/>
        </w:rPr>
        <w:t xml:space="preserve"> of neo-materialism. </w:t>
      </w:r>
      <w:r w:rsidR="005861EA">
        <w:rPr>
          <w:rFonts w:ascii="Times New Roman" w:hAnsi="Times New Roman" w:cs="Times New Roman"/>
        </w:rPr>
        <w:t xml:space="preserve"> </w:t>
      </w:r>
      <w:r w:rsidR="006C65C1">
        <w:rPr>
          <w:rFonts w:ascii="Times New Roman" w:hAnsi="Times New Roman" w:cs="Times New Roman"/>
        </w:rPr>
        <w:t xml:space="preserve">As a theoretical movement, neo-materialism seeks to remove Enlightenment humanism and human subjects from our self-installed position at the centre of all things.  The movement takes its </w:t>
      </w:r>
      <w:r w:rsidR="00914BEF">
        <w:rPr>
          <w:rFonts w:ascii="Times New Roman" w:hAnsi="Times New Roman" w:cs="Times New Roman"/>
        </w:rPr>
        <w:t xml:space="preserve">bearings from philosophers like, as above, Gilles Deleuze and Felix Guattari, but also from </w:t>
      </w:r>
      <w:r w:rsidR="006C65C1">
        <w:rPr>
          <w:rFonts w:ascii="Times New Roman" w:hAnsi="Times New Roman" w:cs="Times New Roman"/>
        </w:rPr>
        <w:t xml:space="preserve">feminist theorists </w:t>
      </w:r>
      <w:r w:rsidR="00BB193F">
        <w:rPr>
          <w:rFonts w:ascii="Times New Roman" w:hAnsi="Times New Roman" w:cs="Times New Roman"/>
        </w:rPr>
        <w:t xml:space="preserve">like </w:t>
      </w:r>
      <w:r w:rsidR="006C65C1">
        <w:rPr>
          <w:rFonts w:ascii="Times New Roman" w:hAnsi="Times New Roman" w:cs="Times New Roman"/>
        </w:rPr>
        <w:t xml:space="preserve">Rosi Braidotti, Elizabeth Grosz, </w:t>
      </w:r>
      <w:r w:rsidR="00C834EE">
        <w:rPr>
          <w:rFonts w:ascii="Times New Roman" w:hAnsi="Times New Roman" w:cs="Times New Roman"/>
        </w:rPr>
        <w:t xml:space="preserve">Claire Colebrook, </w:t>
      </w:r>
      <w:r w:rsidR="006C65C1">
        <w:rPr>
          <w:rFonts w:ascii="Times New Roman" w:hAnsi="Times New Roman" w:cs="Times New Roman"/>
        </w:rPr>
        <w:t xml:space="preserve">Karen Barad and Donna Haraway.  The neo-materialist turn involves locating agency in matter or substance and the processes by which it is organized, and not only in the actions of self-knowing human subjects.  Rather, neo-materialists hold that matter – including that </w:t>
      </w:r>
      <w:r w:rsidR="004F2054">
        <w:rPr>
          <w:rFonts w:ascii="Times New Roman" w:hAnsi="Times New Roman" w:cs="Times New Roman"/>
        </w:rPr>
        <w:t>which composes</w:t>
      </w:r>
      <w:r w:rsidR="006C65C1">
        <w:rPr>
          <w:rFonts w:ascii="Times New Roman" w:hAnsi="Times New Roman" w:cs="Times New Roman"/>
        </w:rPr>
        <w:t xml:space="preserve"> the human body – acts and is acted upon in ways that precede or altogether exceed the human subject’s knowledge. In other words, we cannot isolate significance to the moment when the human becomes able to articulate an emotion or perception, or when they are able to coherently answer a question.  The never-noticed and never-narrated may be just as significant as that which we can say we </w:t>
      </w:r>
      <w:r w:rsidR="00905144">
        <w:rPr>
          <w:rFonts w:ascii="Times New Roman" w:hAnsi="Times New Roman" w:cs="Times New Roman"/>
        </w:rPr>
        <w:t xml:space="preserve">feel or </w:t>
      </w:r>
      <w:r w:rsidR="000A532E">
        <w:rPr>
          <w:rFonts w:ascii="Times New Roman" w:hAnsi="Times New Roman" w:cs="Times New Roman"/>
        </w:rPr>
        <w:t xml:space="preserve">even </w:t>
      </w:r>
      <w:r w:rsidR="006C65C1">
        <w:rPr>
          <w:rFonts w:ascii="Times New Roman" w:hAnsi="Times New Roman" w:cs="Times New Roman"/>
        </w:rPr>
        <w:t>know.  To this end, neo-materialists look to things that escape our perception, or that we can only know by the trace sensations left behind in their wake (Massumi, 2002).  They also theorize the complex agency of matter itself as an actor (e.g., Chen, 201</w:t>
      </w:r>
      <w:r w:rsidR="00952068">
        <w:rPr>
          <w:rFonts w:ascii="Times New Roman" w:hAnsi="Times New Roman" w:cs="Times New Roman"/>
        </w:rPr>
        <w:t>2</w:t>
      </w:r>
      <w:r w:rsidR="006C65C1">
        <w:rPr>
          <w:rFonts w:ascii="Times New Roman" w:hAnsi="Times New Roman" w:cs="Times New Roman"/>
        </w:rPr>
        <w:t>).</w:t>
      </w:r>
    </w:p>
    <w:p w14:paraId="51ED04C5" w14:textId="7E6F1AB2" w:rsidR="00EE43D4" w:rsidRDefault="006C65C1" w:rsidP="00A7325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C51AF7">
        <w:rPr>
          <w:rFonts w:ascii="Times New Roman" w:hAnsi="Times New Roman" w:cs="Times New Roman"/>
        </w:rPr>
        <w:t>Deleuze and Guattari’s (</w:t>
      </w:r>
      <w:r w:rsidR="00952068">
        <w:rPr>
          <w:rFonts w:ascii="Times New Roman" w:hAnsi="Times New Roman" w:cs="Times New Roman"/>
        </w:rPr>
        <w:t>1987</w:t>
      </w:r>
      <w:r w:rsidR="00C51AF7">
        <w:rPr>
          <w:rFonts w:ascii="Times New Roman" w:hAnsi="Times New Roman" w:cs="Times New Roman"/>
        </w:rPr>
        <w:t xml:space="preserve">) major vehicle for displacing human agency as the be-all and end-all of </w:t>
      </w:r>
      <w:r w:rsidR="0039683E">
        <w:rPr>
          <w:rFonts w:ascii="Times New Roman" w:hAnsi="Times New Roman" w:cs="Times New Roman"/>
        </w:rPr>
        <w:t>significance</w:t>
      </w:r>
      <w:r w:rsidR="00C51AF7">
        <w:rPr>
          <w:rFonts w:ascii="Times New Roman" w:hAnsi="Times New Roman" w:cs="Times New Roman"/>
        </w:rPr>
        <w:t xml:space="preserve"> is the assemblage. </w:t>
      </w:r>
      <w:r w:rsidR="00ED3C7F">
        <w:rPr>
          <w:rFonts w:ascii="Times New Roman" w:hAnsi="Times New Roman" w:cs="Times New Roman"/>
        </w:rPr>
        <w:t xml:space="preserve"> </w:t>
      </w:r>
      <w:r>
        <w:rPr>
          <w:rFonts w:ascii="Times New Roman" w:hAnsi="Times New Roman" w:cs="Times New Roman"/>
        </w:rPr>
        <w:t>An assemblage is an always in-process network of relations among components; it is nothing like a static verifiable entity that positivism</w:t>
      </w:r>
      <w:r w:rsidRPr="001B1646">
        <w:rPr>
          <w:rFonts w:ascii="Times New Roman" w:hAnsi="Times New Roman" w:cs="Times New Roman"/>
        </w:rPr>
        <w:t xml:space="preserve"> </w:t>
      </w:r>
      <w:r>
        <w:rPr>
          <w:rFonts w:ascii="Times New Roman" w:hAnsi="Times New Roman" w:cs="Times New Roman"/>
        </w:rPr>
        <w:t>(or even post-positivism; see Lather, 2006) can pin down, locate outcomes for, and generalize across contexts</w:t>
      </w:r>
      <w:r w:rsidRPr="001B1646">
        <w:rPr>
          <w:rFonts w:ascii="Times New Roman" w:hAnsi="Times New Roman" w:cs="Times New Roman"/>
        </w:rPr>
        <w:t>.</w:t>
      </w:r>
      <w:r>
        <w:rPr>
          <w:rFonts w:ascii="Times New Roman" w:hAnsi="Times New Roman" w:cs="Times New Roman"/>
        </w:rPr>
        <w:t xml:space="preserve">  Rather, assemblages are </w:t>
      </w:r>
      <w:r w:rsidRPr="001301D0">
        <w:rPr>
          <w:rFonts w:ascii="Times New Roman" w:hAnsi="Times New Roman" w:cs="Times New Roman"/>
          <w:i/>
        </w:rPr>
        <w:t>locally</w:t>
      </w:r>
      <w:r>
        <w:rPr>
          <w:rFonts w:ascii="Times New Roman" w:hAnsi="Times New Roman" w:cs="Times New Roman"/>
        </w:rPr>
        <w:t xml:space="preserve"> emergent and respond to local conditions.  </w:t>
      </w:r>
      <w:r w:rsidR="000D77B5">
        <w:rPr>
          <w:rFonts w:ascii="Times New Roman" w:hAnsi="Times New Roman" w:cs="Times New Roman"/>
        </w:rPr>
        <w:t>For my discussion of assemblage</w:t>
      </w:r>
      <w:r w:rsidR="003E0085">
        <w:rPr>
          <w:rFonts w:ascii="Times New Roman" w:hAnsi="Times New Roman" w:cs="Times New Roman"/>
        </w:rPr>
        <w:t>s</w:t>
      </w:r>
      <w:r w:rsidR="000D77B5">
        <w:rPr>
          <w:rFonts w:ascii="Times New Roman" w:hAnsi="Times New Roman" w:cs="Times New Roman"/>
        </w:rPr>
        <w:t xml:space="preserve">, I am indebted </w:t>
      </w:r>
      <w:r w:rsidR="008455B1">
        <w:rPr>
          <w:rFonts w:ascii="Times New Roman" w:hAnsi="Times New Roman" w:cs="Times New Roman"/>
        </w:rPr>
        <w:t>to Manuel DeLanda</w:t>
      </w:r>
      <w:r w:rsidR="000D77B5">
        <w:rPr>
          <w:rFonts w:ascii="Times New Roman" w:hAnsi="Times New Roman" w:cs="Times New Roman"/>
        </w:rPr>
        <w:t xml:space="preserve"> (2006)</w:t>
      </w:r>
      <w:r w:rsidR="009C385D">
        <w:rPr>
          <w:rFonts w:ascii="Times New Roman" w:hAnsi="Times New Roman" w:cs="Times New Roman"/>
        </w:rPr>
        <w:t xml:space="preserve"> </w:t>
      </w:r>
      <w:r w:rsidR="002924AE">
        <w:rPr>
          <w:rFonts w:ascii="Times New Roman" w:hAnsi="Times New Roman" w:cs="Times New Roman"/>
        </w:rPr>
        <w:t xml:space="preserve">and </w:t>
      </w:r>
      <w:r w:rsidR="008455B1">
        <w:rPr>
          <w:rFonts w:ascii="Times New Roman" w:hAnsi="Times New Roman" w:cs="Times New Roman"/>
        </w:rPr>
        <w:t>Jeffrey Bell</w:t>
      </w:r>
      <w:r w:rsidR="002924AE">
        <w:rPr>
          <w:rFonts w:ascii="Times New Roman" w:hAnsi="Times New Roman" w:cs="Times New Roman"/>
        </w:rPr>
        <w:t xml:space="preserve"> (2006)</w:t>
      </w:r>
      <w:r w:rsidR="008455B1">
        <w:rPr>
          <w:rFonts w:ascii="Times New Roman" w:hAnsi="Times New Roman" w:cs="Times New Roman"/>
        </w:rPr>
        <w:t xml:space="preserve"> (see Airton, 2014 for a complete discussion of e</w:t>
      </w:r>
      <w:r w:rsidR="00AF4C9D">
        <w:rPr>
          <w:rFonts w:ascii="Times New Roman" w:hAnsi="Times New Roman" w:cs="Times New Roman"/>
        </w:rPr>
        <w:t>ach one’s assemblage theory a</w:t>
      </w:r>
      <w:r w:rsidR="008455B1">
        <w:rPr>
          <w:rFonts w:ascii="Times New Roman" w:hAnsi="Times New Roman" w:cs="Times New Roman"/>
        </w:rPr>
        <w:t>nd ho</w:t>
      </w:r>
      <w:r w:rsidR="00276804">
        <w:rPr>
          <w:rFonts w:ascii="Times New Roman" w:hAnsi="Times New Roman" w:cs="Times New Roman"/>
        </w:rPr>
        <w:t>w I relate them to each other).</w:t>
      </w:r>
      <w:r w:rsidR="00ED3C7F">
        <w:rPr>
          <w:rFonts w:ascii="Times New Roman" w:hAnsi="Times New Roman" w:cs="Times New Roman"/>
        </w:rPr>
        <w:t xml:space="preserve">  For my purposes, </w:t>
      </w:r>
      <w:r w:rsidR="0050576D">
        <w:rPr>
          <w:rFonts w:ascii="Times New Roman" w:hAnsi="Times New Roman" w:cs="Times New Roman"/>
        </w:rPr>
        <w:t>I define a</w:t>
      </w:r>
      <w:r w:rsidR="009C385D">
        <w:rPr>
          <w:rFonts w:ascii="Times New Roman" w:hAnsi="Times New Roman" w:cs="Times New Roman"/>
        </w:rPr>
        <w:t>ssemblage a</w:t>
      </w:r>
      <w:r w:rsidR="007146E1" w:rsidRPr="001B1646">
        <w:rPr>
          <w:rFonts w:ascii="Times New Roman" w:hAnsi="Times New Roman" w:cs="Times New Roman"/>
        </w:rPr>
        <w:t xml:space="preserve">s an ever-changing network of relations </w:t>
      </w:r>
      <w:r w:rsidR="00A7062C">
        <w:rPr>
          <w:rFonts w:ascii="Times New Roman" w:hAnsi="Times New Roman" w:cs="Times New Roman"/>
        </w:rPr>
        <w:t xml:space="preserve">among </w:t>
      </w:r>
      <w:r w:rsidR="00A7062C" w:rsidRPr="001B1646">
        <w:rPr>
          <w:rFonts w:ascii="Times New Roman" w:hAnsi="Times New Roman" w:cs="Times New Roman"/>
        </w:rPr>
        <w:t>human and non-human components</w:t>
      </w:r>
      <w:r w:rsidR="005B2C23">
        <w:rPr>
          <w:rFonts w:ascii="Times New Roman" w:hAnsi="Times New Roman" w:cs="Times New Roman"/>
        </w:rPr>
        <w:t xml:space="preserve">. </w:t>
      </w:r>
      <w:r w:rsidR="00556E1E">
        <w:rPr>
          <w:rFonts w:ascii="Times New Roman" w:hAnsi="Times New Roman" w:cs="Times New Roman"/>
        </w:rPr>
        <w:t xml:space="preserve"> </w:t>
      </w:r>
      <w:r w:rsidR="005B2C23">
        <w:rPr>
          <w:rFonts w:ascii="Times New Roman" w:hAnsi="Times New Roman" w:cs="Times New Roman"/>
        </w:rPr>
        <w:t xml:space="preserve">These </w:t>
      </w:r>
      <w:r w:rsidR="0050576D">
        <w:rPr>
          <w:rFonts w:ascii="Times New Roman" w:hAnsi="Times New Roman" w:cs="Times New Roman"/>
        </w:rPr>
        <w:t xml:space="preserve">relations are </w:t>
      </w:r>
      <w:r w:rsidR="005B2C23">
        <w:rPr>
          <w:rFonts w:ascii="Times New Roman" w:hAnsi="Times New Roman" w:cs="Times New Roman"/>
        </w:rPr>
        <w:t>relentless (always forming), unpredictable,</w:t>
      </w:r>
      <w:r w:rsidR="0050576D">
        <w:rPr>
          <w:rFonts w:ascii="Times New Roman" w:hAnsi="Times New Roman" w:cs="Times New Roman"/>
        </w:rPr>
        <w:t xml:space="preserve"> and non-hierarchical (i.e., rhizomatic – see D</w:t>
      </w:r>
      <w:r w:rsidR="00952068">
        <w:rPr>
          <w:rFonts w:ascii="Times New Roman" w:hAnsi="Times New Roman" w:cs="Times New Roman"/>
        </w:rPr>
        <w:t>eleuze &amp; Guattari, 1987; Martin &amp; Kambere</w:t>
      </w:r>
      <w:r w:rsidR="00176CDE">
        <w:rPr>
          <w:rFonts w:ascii="Times New Roman" w:hAnsi="Times New Roman" w:cs="Times New Roman"/>
        </w:rPr>
        <w:t xml:space="preserve">lis, </w:t>
      </w:r>
      <w:r w:rsidR="00952068">
        <w:rPr>
          <w:rFonts w:ascii="Times New Roman" w:hAnsi="Times New Roman" w:cs="Times New Roman"/>
        </w:rPr>
        <w:t>2013</w:t>
      </w:r>
      <w:r w:rsidR="0050576D">
        <w:rPr>
          <w:rFonts w:ascii="Times New Roman" w:hAnsi="Times New Roman" w:cs="Times New Roman"/>
        </w:rPr>
        <w:t>)</w:t>
      </w:r>
      <w:r w:rsidR="00A7062C">
        <w:rPr>
          <w:rFonts w:ascii="Times New Roman" w:hAnsi="Times New Roman" w:cs="Times New Roman"/>
        </w:rPr>
        <w:t xml:space="preserve">. </w:t>
      </w:r>
      <w:r w:rsidR="009C385D">
        <w:rPr>
          <w:rFonts w:ascii="Times New Roman" w:hAnsi="Times New Roman" w:cs="Times New Roman"/>
        </w:rPr>
        <w:t xml:space="preserve"> </w:t>
      </w:r>
      <w:r w:rsidR="00D07944">
        <w:rPr>
          <w:rFonts w:ascii="Times New Roman" w:hAnsi="Times New Roman" w:cs="Times New Roman"/>
        </w:rPr>
        <w:t>Because of these relations, a</w:t>
      </w:r>
      <w:r w:rsidR="009C385D">
        <w:rPr>
          <w:rFonts w:ascii="Times New Roman" w:hAnsi="Times New Roman" w:cs="Times New Roman"/>
        </w:rPr>
        <w:t xml:space="preserve">ssemblages have no essential identity that transcends space and time.  Rather, assemblages have properties that emerge when </w:t>
      </w:r>
      <w:r w:rsidR="00176CDE">
        <w:rPr>
          <w:rFonts w:ascii="Times New Roman" w:hAnsi="Times New Roman" w:cs="Times New Roman"/>
        </w:rPr>
        <w:t xml:space="preserve">their </w:t>
      </w:r>
      <w:r w:rsidR="009C385D">
        <w:rPr>
          <w:rFonts w:ascii="Times New Roman" w:hAnsi="Times New Roman" w:cs="Times New Roman"/>
        </w:rPr>
        <w:t xml:space="preserve">components move about: when they exercise their capacities. </w:t>
      </w:r>
      <w:r w:rsidR="008455B1">
        <w:rPr>
          <w:rFonts w:ascii="Times New Roman" w:hAnsi="Times New Roman" w:cs="Times New Roman"/>
        </w:rPr>
        <w:t xml:space="preserve"> </w:t>
      </w:r>
      <w:r w:rsidR="009C385D">
        <w:rPr>
          <w:rFonts w:ascii="Times New Roman" w:hAnsi="Times New Roman" w:cs="Times New Roman"/>
        </w:rPr>
        <w:t>When though</w:t>
      </w:r>
      <w:r w:rsidR="00F85F28">
        <w:rPr>
          <w:rFonts w:ascii="Times New Roman" w:hAnsi="Times New Roman" w:cs="Times New Roman"/>
        </w:rPr>
        <w:t xml:space="preserve">t as an assemblage, SJTE </w:t>
      </w:r>
      <w:r w:rsidR="00F85F28" w:rsidRPr="002924AE">
        <w:rPr>
          <w:rFonts w:ascii="Times New Roman" w:hAnsi="Times New Roman" w:cs="Times New Roman"/>
          <w:i/>
        </w:rPr>
        <w:t>is</w:t>
      </w:r>
      <w:r w:rsidR="00F85F28">
        <w:rPr>
          <w:rFonts w:ascii="Times New Roman" w:hAnsi="Times New Roman" w:cs="Times New Roman"/>
        </w:rPr>
        <w:t xml:space="preserve"> </w:t>
      </w:r>
      <w:r w:rsidR="008455B1">
        <w:rPr>
          <w:rFonts w:ascii="Times New Roman" w:hAnsi="Times New Roman" w:cs="Times New Roman"/>
        </w:rPr>
        <w:t xml:space="preserve">the aggregated </w:t>
      </w:r>
      <w:r w:rsidR="00276804">
        <w:rPr>
          <w:rFonts w:ascii="Times New Roman" w:hAnsi="Times New Roman" w:cs="Times New Roman"/>
        </w:rPr>
        <w:t>effect</w:t>
      </w:r>
      <w:r w:rsidR="008455B1">
        <w:rPr>
          <w:rFonts w:ascii="Times New Roman" w:hAnsi="Times New Roman" w:cs="Times New Roman"/>
        </w:rPr>
        <w:t xml:space="preserve"> of </w:t>
      </w:r>
      <w:r w:rsidR="00F85F28" w:rsidRPr="002924AE">
        <w:rPr>
          <w:rFonts w:ascii="Times New Roman" w:hAnsi="Times New Roman" w:cs="Times New Roman"/>
        </w:rPr>
        <w:t>what its components</w:t>
      </w:r>
      <w:r w:rsidR="00F85F28" w:rsidRPr="002924AE">
        <w:rPr>
          <w:rFonts w:ascii="Times New Roman" w:hAnsi="Times New Roman" w:cs="Times New Roman"/>
          <w:i/>
        </w:rPr>
        <w:t xml:space="preserve"> do</w:t>
      </w:r>
      <w:r w:rsidR="00276804">
        <w:rPr>
          <w:rFonts w:ascii="Times New Roman" w:hAnsi="Times New Roman" w:cs="Times New Roman"/>
        </w:rPr>
        <w:t xml:space="preserve"> in everyday life. </w:t>
      </w:r>
      <w:r w:rsidR="00E4164C">
        <w:rPr>
          <w:rFonts w:ascii="Times New Roman" w:hAnsi="Times New Roman" w:cs="Times New Roman"/>
        </w:rPr>
        <w:t xml:space="preserve"> </w:t>
      </w:r>
      <w:r w:rsidR="009C1549">
        <w:rPr>
          <w:rFonts w:ascii="Times New Roman" w:hAnsi="Times New Roman" w:cs="Times New Roman"/>
        </w:rPr>
        <w:t xml:space="preserve">DeLanda </w:t>
      </w:r>
      <w:r w:rsidR="00E4164C">
        <w:rPr>
          <w:rFonts w:ascii="Times New Roman" w:hAnsi="Times New Roman" w:cs="Times New Roman"/>
        </w:rPr>
        <w:t xml:space="preserve">(2006) </w:t>
      </w:r>
      <w:r w:rsidR="009C1549">
        <w:rPr>
          <w:rFonts w:ascii="Times New Roman" w:hAnsi="Times New Roman" w:cs="Times New Roman"/>
        </w:rPr>
        <w:t>is clear that t</w:t>
      </w:r>
      <w:r w:rsidR="009C1549" w:rsidRPr="00331677">
        <w:rPr>
          <w:rFonts w:ascii="Times New Roman" w:hAnsi="Times New Roman" w:cs="Times New Roman"/>
        </w:rPr>
        <w:t>here</w:t>
      </w:r>
      <w:r w:rsidR="009C1549" w:rsidRPr="00173058">
        <w:rPr>
          <w:rFonts w:ascii="Times New Roman" w:hAnsi="Times New Roman" w:cs="Times New Roman"/>
        </w:rPr>
        <w:t xml:space="preserve"> is no linear causality (‘same cause, same effect, </w:t>
      </w:r>
      <w:r w:rsidR="00BB38B3">
        <w:rPr>
          <w:rFonts w:ascii="Times New Roman" w:hAnsi="Times New Roman" w:cs="Times New Roman"/>
        </w:rPr>
        <w:t>always’) in assemblages</w:t>
      </w:r>
      <w:r w:rsidR="009C1549">
        <w:rPr>
          <w:rFonts w:ascii="Times New Roman" w:hAnsi="Times New Roman" w:cs="Times New Roman"/>
        </w:rPr>
        <w:t xml:space="preserve">, as this implies </w:t>
      </w:r>
      <w:r w:rsidR="008455B1">
        <w:rPr>
          <w:rFonts w:ascii="Times New Roman" w:hAnsi="Times New Roman" w:cs="Times New Roman"/>
        </w:rPr>
        <w:t>an essential identity</w:t>
      </w:r>
      <w:r w:rsidR="00176CDE">
        <w:rPr>
          <w:rFonts w:ascii="Times New Roman" w:hAnsi="Times New Roman" w:cs="Times New Roman"/>
        </w:rPr>
        <w:t xml:space="preserve"> </w:t>
      </w:r>
      <w:r w:rsidR="00B51A61">
        <w:rPr>
          <w:rFonts w:ascii="Times New Roman" w:hAnsi="Times New Roman" w:cs="Times New Roman"/>
        </w:rPr>
        <w:t xml:space="preserve">like ‘real SJTE’ </w:t>
      </w:r>
      <w:r w:rsidR="00176CDE">
        <w:rPr>
          <w:rFonts w:ascii="Times New Roman" w:hAnsi="Times New Roman" w:cs="Times New Roman"/>
        </w:rPr>
        <w:t>which is</w:t>
      </w:r>
      <w:r w:rsidR="00367069">
        <w:rPr>
          <w:rFonts w:ascii="Times New Roman" w:hAnsi="Times New Roman" w:cs="Times New Roman"/>
        </w:rPr>
        <w:t xml:space="preserve"> simply</w:t>
      </w:r>
      <w:r w:rsidR="00176CDE">
        <w:rPr>
          <w:rFonts w:ascii="Times New Roman" w:hAnsi="Times New Roman" w:cs="Times New Roman"/>
        </w:rPr>
        <w:t xml:space="preserve"> expressed over and over again in a predictabl</w:t>
      </w:r>
      <w:r w:rsidR="00367069">
        <w:rPr>
          <w:rFonts w:ascii="Times New Roman" w:hAnsi="Times New Roman" w:cs="Times New Roman"/>
        </w:rPr>
        <w:t>e</w:t>
      </w:r>
      <w:r w:rsidR="00176CDE">
        <w:rPr>
          <w:rFonts w:ascii="Times New Roman" w:hAnsi="Times New Roman" w:cs="Times New Roman"/>
        </w:rPr>
        <w:t xml:space="preserve"> way</w:t>
      </w:r>
      <w:r w:rsidR="008455B1">
        <w:rPr>
          <w:rFonts w:ascii="Times New Roman" w:hAnsi="Times New Roman" w:cs="Times New Roman"/>
        </w:rPr>
        <w:t xml:space="preserve">. </w:t>
      </w:r>
      <w:r w:rsidR="009C1549">
        <w:rPr>
          <w:rFonts w:ascii="Times New Roman" w:hAnsi="Times New Roman" w:cs="Times New Roman"/>
        </w:rPr>
        <w:t xml:space="preserve"> </w:t>
      </w:r>
      <w:r w:rsidR="00BB38B3">
        <w:rPr>
          <w:rFonts w:ascii="Times New Roman" w:hAnsi="Times New Roman" w:cs="Times New Roman"/>
        </w:rPr>
        <w:t>L</w:t>
      </w:r>
      <w:r w:rsidR="005110E5">
        <w:rPr>
          <w:rFonts w:ascii="Times New Roman" w:hAnsi="Times New Roman" w:cs="Times New Roman"/>
        </w:rPr>
        <w:t>inear causality cannot help us to understand what an assemblage will and will not do</w:t>
      </w:r>
      <w:r w:rsidR="009C1549">
        <w:rPr>
          <w:rFonts w:ascii="Times New Roman" w:hAnsi="Times New Roman" w:cs="Times New Roman"/>
        </w:rPr>
        <w:t xml:space="preserve">. </w:t>
      </w:r>
      <w:r w:rsidR="00904168">
        <w:rPr>
          <w:rFonts w:ascii="Times New Roman" w:hAnsi="Times New Roman" w:cs="Times New Roman"/>
        </w:rPr>
        <w:t xml:space="preserve"> </w:t>
      </w:r>
      <w:r w:rsidR="007B1CF6">
        <w:rPr>
          <w:rFonts w:ascii="Times New Roman" w:hAnsi="Times New Roman" w:cs="Times New Roman"/>
        </w:rPr>
        <w:t>SJTE</w:t>
      </w:r>
      <w:r w:rsidR="00904168">
        <w:rPr>
          <w:rFonts w:ascii="Times New Roman" w:hAnsi="Times New Roman" w:cs="Times New Roman"/>
        </w:rPr>
        <w:t>’s identity</w:t>
      </w:r>
      <w:r w:rsidR="00A94906">
        <w:rPr>
          <w:rFonts w:ascii="Times New Roman" w:hAnsi="Times New Roman" w:cs="Times New Roman"/>
        </w:rPr>
        <w:t xml:space="preserve"> in its literature</w:t>
      </w:r>
      <w:r w:rsidR="00904168">
        <w:rPr>
          <w:rFonts w:ascii="Times New Roman" w:hAnsi="Times New Roman" w:cs="Times New Roman"/>
        </w:rPr>
        <w:t xml:space="preserve"> – </w:t>
      </w:r>
      <w:r w:rsidR="00231CC0">
        <w:rPr>
          <w:rFonts w:ascii="Times New Roman" w:hAnsi="Times New Roman" w:cs="Times New Roman"/>
        </w:rPr>
        <w:t xml:space="preserve">i.e., </w:t>
      </w:r>
      <w:r w:rsidR="00D4730B">
        <w:rPr>
          <w:rFonts w:ascii="Times New Roman" w:hAnsi="Times New Roman" w:cs="Times New Roman"/>
        </w:rPr>
        <w:t>as</w:t>
      </w:r>
      <w:r w:rsidR="007B1CF6">
        <w:rPr>
          <w:rFonts w:ascii="Times New Roman" w:hAnsi="Times New Roman" w:cs="Times New Roman"/>
        </w:rPr>
        <w:t xml:space="preserve"> people who </w:t>
      </w:r>
      <w:r w:rsidR="00231CC0">
        <w:rPr>
          <w:rFonts w:ascii="Times New Roman" w:hAnsi="Times New Roman" w:cs="Times New Roman"/>
        </w:rPr>
        <w:t xml:space="preserve">work to </w:t>
      </w:r>
      <w:r w:rsidR="007B1CF6">
        <w:rPr>
          <w:rFonts w:ascii="Times New Roman" w:hAnsi="Times New Roman" w:cs="Times New Roman"/>
        </w:rPr>
        <w:t xml:space="preserve">narrow </w:t>
      </w:r>
      <w:r w:rsidR="00904168">
        <w:rPr>
          <w:rFonts w:ascii="Times New Roman" w:hAnsi="Times New Roman" w:cs="Times New Roman"/>
        </w:rPr>
        <w:t>various</w:t>
      </w:r>
      <w:r w:rsidR="007B1CF6">
        <w:rPr>
          <w:rFonts w:ascii="Times New Roman" w:hAnsi="Times New Roman" w:cs="Times New Roman"/>
        </w:rPr>
        <w:t xml:space="preserve"> divides between privileged and </w:t>
      </w:r>
      <w:r w:rsidR="00904168">
        <w:rPr>
          <w:rFonts w:ascii="Times New Roman" w:hAnsi="Times New Roman" w:cs="Times New Roman"/>
        </w:rPr>
        <w:t xml:space="preserve">oppressed groups of students – depends on linear causality: e.g., </w:t>
      </w:r>
      <w:r w:rsidR="002E6CD8">
        <w:rPr>
          <w:rFonts w:ascii="Times New Roman" w:hAnsi="Times New Roman" w:cs="Times New Roman"/>
        </w:rPr>
        <w:t xml:space="preserve">that </w:t>
      </w:r>
      <w:r w:rsidR="007B1CF6">
        <w:rPr>
          <w:rFonts w:ascii="Times New Roman" w:hAnsi="Times New Roman" w:cs="Times New Roman"/>
        </w:rPr>
        <w:t xml:space="preserve">a greater number of </w:t>
      </w:r>
      <w:r w:rsidR="00A94906">
        <w:rPr>
          <w:rFonts w:ascii="Times New Roman" w:hAnsi="Times New Roman" w:cs="Times New Roman"/>
        </w:rPr>
        <w:t xml:space="preserve">particularly-oriented </w:t>
      </w:r>
      <w:r w:rsidR="007B1CF6">
        <w:rPr>
          <w:rFonts w:ascii="Times New Roman" w:hAnsi="Times New Roman" w:cs="Times New Roman"/>
        </w:rPr>
        <w:t>people</w:t>
      </w:r>
      <w:r w:rsidR="002E6CD8">
        <w:rPr>
          <w:rFonts w:ascii="Times New Roman" w:hAnsi="Times New Roman" w:cs="Times New Roman"/>
        </w:rPr>
        <w:t xml:space="preserve"> doing particular things will</w:t>
      </w:r>
      <w:r w:rsidR="007B1CF6">
        <w:rPr>
          <w:rFonts w:ascii="Times New Roman" w:hAnsi="Times New Roman" w:cs="Times New Roman"/>
        </w:rPr>
        <w:t xml:space="preserve"> lead to a necessarily more socially-just </w:t>
      </w:r>
      <w:r w:rsidR="002E6CD8">
        <w:rPr>
          <w:rFonts w:ascii="Times New Roman" w:hAnsi="Times New Roman" w:cs="Times New Roman"/>
        </w:rPr>
        <w:t>outcome</w:t>
      </w:r>
      <w:r w:rsidR="007B1CF6">
        <w:rPr>
          <w:rFonts w:ascii="Times New Roman" w:hAnsi="Times New Roman" w:cs="Times New Roman"/>
        </w:rPr>
        <w:t>.</w:t>
      </w:r>
      <w:r w:rsidR="00C80955">
        <w:rPr>
          <w:rFonts w:ascii="Times New Roman" w:hAnsi="Times New Roman" w:cs="Times New Roman"/>
        </w:rPr>
        <w:t xml:space="preserve">  </w:t>
      </w:r>
      <w:r w:rsidR="00D4730B">
        <w:rPr>
          <w:rFonts w:ascii="Times New Roman" w:hAnsi="Times New Roman" w:cs="Times New Roman"/>
        </w:rPr>
        <w:t xml:space="preserve">This cause and effect chain cannot </w:t>
      </w:r>
      <w:r w:rsidR="00C80955">
        <w:rPr>
          <w:rFonts w:ascii="Times New Roman" w:hAnsi="Times New Roman" w:cs="Times New Roman"/>
        </w:rPr>
        <w:t xml:space="preserve">be presumed within the ontological shift </w:t>
      </w:r>
      <w:r w:rsidR="0081617C">
        <w:rPr>
          <w:rFonts w:ascii="Times New Roman" w:hAnsi="Times New Roman" w:cs="Times New Roman"/>
        </w:rPr>
        <w:t>enacte</w:t>
      </w:r>
      <w:r w:rsidR="001F6D86">
        <w:rPr>
          <w:rFonts w:ascii="Times New Roman" w:hAnsi="Times New Roman" w:cs="Times New Roman"/>
        </w:rPr>
        <w:t>d</w:t>
      </w:r>
      <w:r w:rsidR="00C80955">
        <w:rPr>
          <w:rFonts w:ascii="Times New Roman" w:hAnsi="Times New Roman" w:cs="Times New Roman"/>
        </w:rPr>
        <w:t xml:space="preserve"> </w:t>
      </w:r>
      <w:r w:rsidR="0081617C">
        <w:rPr>
          <w:rFonts w:ascii="Times New Roman" w:hAnsi="Times New Roman" w:cs="Times New Roman"/>
        </w:rPr>
        <w:t>by</w:t>
      </w:r>
      <w:r w:rsidR="00DA5F42">
        <w:rPr>
          <w:rFonts w:ascii="Times New Roman" w:hAnsi="Times New Roman" w:cs="Times New Roman"/>
        </w:rPr>
        <w:t xml:space="preserve"> assemblage theory</w:t>
      </w:r>
      <w:r w:rsidR="003F760E">
        <w:rPr>
          <w:rFonts w:ascii="Times New Roman" w:hAnsi="Times New Roman" w:cs="Times New Roman"/>
        </w:rPr>
        <w:t>.</w:t>
      </w:r>
    </w:p>
    <w:p w14:paraId="4CF0E9F2" w14:textId="4C6E4E4B" w:rsidR="0074393F" w:rsidRDefault="00EE43D4" w:rsidP="00A7325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C80955">
        <w:rPr>
          <w:rFonts w:ascii="Times New Roman" w:hAnsi="Times New Roman" w:cs="Times New Roman"/>
        </w:rPr>
        <w:t xml:space="preserve">Like linear causality, </w:t>
      </w:r>
      <w:r w:rsidR="00C80955">
        <w:rPr>
          <w:rFonts w:ascii="Times New Roman" w:hAnsi="Times New Roman" w:cs="Times New Roman"/>
          <w:i/>
        </w:rPr>
        <w:t>i</w:t>
      </w:r>
      <w:r w:rsidR="005110E5">
        <w:rPr>
          <w:rFonts w:ascii="Times New Roman" w:hAnsi="Times New Roman" w:cs="Times New Roman"/>
          <w:i/>
        </w:rPr>
        <w:t xml:space="preserve">nternal </w:t>
      </w:r>
      <w:r w:rsidR="005110E5">
        <w:rPr>
          <w:rFonts w:ascii="Times New Roman" w:hAnsi="Times New Roman" w:cs="Times New Roman"/>
        </w:rPr>
        <w:t>causality also fails</w:t>
      </w:r>
      <w:r w:rsidR="007D74C7">
        <w:rPr>
          <w:rFonts w:ascii="Times New Roman" w:hAnsi="Times New Roman" w:cs="Times New Roman"/>
        </w:rPr>
        <w:t xml:space="preserve"> here</w:t>
      </w:r>
      <w:r w:rsidR="005110E5">
        <w:rPr>
          <w:rFonts w:ascii="Times New Roman" w:hAnsi="Times New Roman" w:cs="Times New Roman"/>
        </w:rPr>
        <w:t xml:space="preserve"> because assemblage components never act </w:t>
      </w:r>
      <w:r w:rsidR="001F6D86">
        <w:rPr>
          <w:rFonts w:ascii="Times New Roman" w:hAnsi="Times New Roman" w:cs="Times New Roman"/>
        </w:rPr>
        <w:t>in isolation</w:t>
      </w:r>
      <w:r w:rsidR="005110E5">
        <w:rPr>
          <w:rFonts w:ascii="Times New Roman" w:hAnsi="Times New Roman" w:cs="Times New Roman"/>
        </w:rPr>
        <w:t>.</w:t>
      </w:r>
      <w:r>
        <w:rPr>
          <w:rFonts w:ascii="Times New Roman" w:hAnsi="Times New Roman" w:cs="Times New Roman"/>
        </w:rPr>
        <w:t xml:space="preserve">  </w:t>
      </w:r>
      <w:r w:rsidR="008E75A1">
        <w:rPr>
          <w:rFonts w:ascii="Times New Roman" w:hAnsi="Times New Roman" w:cs="Times New Roman"/>
        </w:rPr>
        <w:t xml:space="preserve">When things happen </w:t>
      </w:r>
      <w:r w:rsidR="00E75F1A">
        <w:rPr>
          <w:rFonts w:ascii="Times New Roman" w:hAnsi="Times New Roman" w:cs="Times New Roman"/>
        </w:rPr>
        <w:t>in</w:t>
      </w:r>
      <w:r w:rsidR="008E75A1">
        <w:rPr>
          <w:rFonts w:ascii="Times New Roman" w:hAnsi="Times New Roman" w:cs="Times New Roman"/>
        </w:rPr>
        <w:t xml:space="preserve"> assemblages, this is because non-linear and external causality have produced a composite response</w:t>
      </w:r>
      <w:r w:rsidR="00BB09B3">
        <w:rPr>
          <w:rFonts w:ascii="Times New Roman" w:hAnsi="Times New Roman" w:cs="Times New Roman"/>
        </w:rPr>
        <w:t xml:space="preserve"> to a provocation of some kind</w:t>
      </w:r>
      <w:r w:rsidR="008E75A1">
        <w:rPr>
          <w:rFonts w:ascii="Times New Roman" w:hAnsi="Times New Roman" w:cs="Times New Roman"/>
        </w:rPr>
        <w:t xml:space="preserve">. </w:t>
      </w:r>
      <w:r w:rsidR="00231CC0">
        <w:rPr>
          <w:rFonts w:ascii="Times New Roman" w:hAnsi="Times New Roman" w:cs="Times New Roman"/>
        </w:rPr>
        <w:t xml:space="preserve"> For DeLanda</w:t>
      </w:r>
      <w:r w:rsidR="00D57423">
        <w:rPr>
          <w:rFonts w:ascii="Times New Roman" w:hAnsi="Times New Roman" w:cs="Times New Roman"/>
        </w:rPr>
        <w:t xml:space="preserve"> (2006)</w:t>
      </w:r>
      <w:r w:rsidR="00231CC0">
        <w:rPr>
          <w:rFonts w:ascii="Times New Roman" w:hAnsi="Times New Roman" w:cs="Times New Roman"/>
        </w:rPr>
        <w:t>, n</w:t>
      </w:r>
      <w:r w:rsidR="005110E5" w:rsidRPr="00173058">
        <w:rPr>
          <w:rFonts w:ascii="Times New Roman" w:hAnsi="Times New Roman" w:cs="Times New Roman"/>
        </w:rPr>
        <w:t>on-linear</w:t>
      </w:r>
      <w:r w:rsidR="00E47B98">
        <w:rPr>
          <w:rFonts w:ascii="Times New Roman" w:hAnsi="Times New Roman" w:cs="Times New Roman"/>
        </w:rPr>
        <w:t xml:space="preserve"> and external </w:t>
      </w:r>
      <w:r w:rsidR="00231CC0">
        <w:rPr>
          <w:rFonts w:ascii="Times New Roman" w:hAnsi="Times New Roman" w:cs="Times New Roman"/>
        </w:rPr>
        <w:t xml:space="preserve">forms of </w:t>
      </w:r>
      <w:r w:rsidR="00E47B98">
        <w:rPr>
          <w:rFonts w:ascii="Times New Roman" w:hAnsi="Times New Roman" w:cs="Times New Roman"/>
        </w:rPr>
        <w:t>causality</w:t>
      </w:r>
      <w:r w:rsidR="005110E5" w:rsidRPr="00173058">
        <w:rPr>
          <w:rFonts w:ascii="Times New Roman" w:hAnsi="Times New Roman" w:cs="Times New Roman"/>
        </w:rPr>
        <w:t xml:space="preserve"> are “defined by thresholds below or above which external c</w:t>
      </w:r>
      <w:r w:rsidR="00FA7B90">
        <w:rPr>
          <w:rFonts w:ascii="Times New Roman" w:hAnsi="Times New Roman" w:cs="Times New Roman"/>
        </w:rPr>
        <w:t>auses fail to produce an effect</w:t>
      </w:r>
      <w:r w:rsidR="005110E5" w:rsidRPr="00173058">
        <w:rPr>
          <w:rFonts w:ascii="Times New Roman" w:hAnsi="Times New Roman" w:cs="Times New Roman"/>
        </w:rPr>
        <w:t xml:space="preserve">” (p. 20). </w:t>
      </w:r>
      <w:r w:rsidR="00B27CD5">
        <w:rPr>
          <w:rFonts w:ascii="Times New Roman" w:hAnsi="Times New Roman" w:cs="Times New Roman"/>
        </w:rPr>
        <w:t xml:space="preserve">In circumstances of </w:t>
      </w:r>
      <w:r w:rsidR="00B27CD5">
        <w:rPr>
          <w:rFonts w:ascii="Times New Roman" w:hAnsi="Times New Roman" w:cs="Times New Roman"/>
          <w:i/>
        </w:rPr>
        <w:t xml:space="preserve">redundant </w:t>
      </w:r>
      <w:r w:rsidR="00B27CD5">
        <w:rPr>
          <w:rFonts w:ascii="Times New Roman" w:hAnsi="Times New Roman" w:cs="Times New Roman"/>
        </w:rPr>
        <w:t xml:space="preserve">causality, </w:t>
      </w:r>
      <w:r w:rsidR="00492DB9">
        <w:rPr>
          <w:rFonts w:ascii="Times New Roman" w:hAnsi="Times New Roman" w:cs="Times New Roman"/>
        </w:rPr>
        <w:t xml:space="preserve">for example, </w:t>
      </w:r>
      <w:r w:rsidR="00B27CD5">
        <w:rPr>
          <w:rFonts w:ascii="Times New Roman" w:hAnsi="Times New Roman" w:cs="Times New Roman"/>
        </w:rPr>
        <w:t xml:space="preserve">a component may be triggered but the entire assemblage may not respond. </w:t>
      </w:r>
      <w:r w:rsidR="00E75F1A">
        <w:rPr>
          <w:rFonts w:ascii="Times New Roman" w:hAnsi="Times New Roman" w:cs="Times New Roman"/>
          <w:i/>
        </w:rPr>
        <w:t xml:space="preserve"> </w:t>
      </w:r>
      <w:r w:rsidR="00B27CD5">
        <w:rPr>
          <w:rFonts w:ascii="Times New Roman" w:hAnsi="Times New Roman" w:cs="Times New Roman"/>
        </w:rPr>
        <w:t>T</w:t>
      </w:r>
      <w:r w:rsidR="005110E5" w:rsidRPr="00173058">
        <w:rPr>
          <w:rFonts w:ascii="Times New Roman" w:hAnsi="Times New Roman" w:cs="Times New Roman"/>
        </w:rPr>
        <w:t xml:space="preserve">hinking with </w:t>
      </w:r>
      <w:r w:rsidR="00E47B98">
        <w:rPr>
          <w:rFonts w:ascii="Times New Roman" w:hAnsi="Times New Roman" w:cs="Times New Roman"/>
        </w:rPr>
        <w:t>external</w:t>
      </w:r>
      <w:r w:rsidR="005110E5" w:rsidRPr="00173058">
        <w:rPr>
          <w:rFonts w:ascii="Times New Roman" w:hAnsi="Times New Roman" w:cs="Times New Roman"/>
        </w:rPr>
        <w:t xml:space="preserve"> causality </w:t>
      </w:r>
      <w:r w:rsidR="00B27CD5">
        <w:rPr>
          <w:rFonts w:ascii="Times New Roman" w:hAnsi="Times New Roman" w:cs="Times New Roman"/>
        </w:rPr>
        <w:t>means</w:t>
      </w:r>
      <w:r w:rsidR="005110E5" w:rsidRPr="00173058">
        <w:rPr>
          <w:rFonts w:ascii="Times New Roman" w:hAnsi="Times New Roman" w:cs="Times New Roman"/>
        </w:rPr>
        <w:t xml:space="preserve"> that </w:t>
      </w:r>
      <w:r w:rsidR="005110E5" w:rsidRPr="00B27CD5">
        <w:rPr>
          <w:rFonts w:ascii="Times New Roman" w:hAnsi="Times New Roman" w:cs="Times New Roman"/>
        </w:rPr>
        <w:t xml:space="preserve">individual </w:t>
      </w:r>
      <w:r w:rsidR="00E75F1A">
        <w:rPr>
          <w:rFonts w:ascii="Times New Roman" w:hAnsi="Times New Roman" w:cs="Times New Roman"/>
        </w:rPr>
        <w:t xml:space="preserve">component-level </w:t>
      </w:r>
      <w:r w:rsidR="005110E5" w:rsidRPr="00B27CD5">
        <w:rPr>
          <w:rFonts w:ascii="Times New Roman" w:hAnsi="Times New Roman" w:cs="Times New Roman"/>
        </w:rPr>
        <w:t xml:space="preserve">explanations are redundant when accounting for the emergent properties and capacities </w:t>
      </w:r>
      <w:r w:rsidR="00B27CD5">
        <w:rPr>
          <w:rFonts w:ascii="Times New Roman" w:hAnsi="Times New Roman" w:cs="Times New Roman"/>
        </w:rPr>
        <w:t>of</w:t>
      </w:r>
      <w:r w:rsidR="005110E5" w:rsidRPr="00B27CD5">
        <w:rPr>
          <w:rFonts w:ascii="Times New Roman" w:hAnsi="Times New Roman" w:cs="Times New Roman"/>
        </w:rPr>
        <w:t xml:space="preserve"> an assemblage.</w:t>
      </w:r>
      <w:r w:rsidR="005110E5" w:rsidRPr="00173058">
        <w:rPr>
          <w:rFonts w:ascii="Times New Roman" w:hAnsi="Times New Roman" w:cs="Times New Roman"/>
        </w:rPr>
        <w:t xml:space="preserve"> </w:t>
      </w:r>
      <w:r w:rsidR="00763935">
        <w:rPr>
          <w:rFonts w:ascii="Times New Roman" w:hAnsi="Times New Roman" w:cs="Times New Roman"/>
        </w:rPr>
        <w:t xml:space="preserve"> It</w:t>
      </w:r>
      <w:r w:rsidR="00277521">
        <w:rPr>
          <w:rFonts w:ascii="Times New Roman" w:hAnsi="Times New Roman" w:cs="Times New Roman"/>
        </w:rPr>
        <w:t xml:space="preserve"> doesn’t </w:t>
      </w:r>
      <w:r w:rsidR="00277521" w:rsidRPr="00277521">
        <w:rPr>
          <w:rFonts w:ascii="Times New Roman" w:hAnsi="Times New Roman" w:cs="Times New Roman"/>
          <w:i/>
        </w:rPr>
        <w:t>matter</w:t>
      </w:r>
      <w:r w:rsidR="00277521">
        <w:rPr>
          <w:rFonts w:ascii="Times New Roman" w:hAnsi="Times New Roman" w:cs="Times New Roman"/>
        </w:rPr>
        <w:t xml:space="preserve"> what ‘I meant’ by my </w:t>
      </w:r>
      <w:r w:rsidR="0081685E">
        <w:rPr>
          <w:rFonts w:ascii="Times New Roman" w:hAnsi="Times New Roman" w:cs="Times New Roman"/>
        </w:rPr>
        <w:t>(in)</w:t>
      </w:r>
      <w:r w:rsidR="00C93282">
        <w:rPr>
          <w:rFonts w:ascii="Times New Roman" w:hAnsi="Times New Roman" w:cs="Times New Roman"/>
        </w:rPr>
        <w:t xml:space="preserve">action because </w:t>
      </w:r>
      <w:r w:rsidR="008377BE">
        <w:rPr>
          <w:rFonts w:ascii="Times New Roman" w:hAnsi="Times New Roman" w:cs="Times New Roman"/>
        </w:rPr>
        <w:t xml:space="preserve">I was caught up </w:t>
      </w:r>
      <w:r w:rsidR="00E75F1A">
        <w:rPr>
          <w:rFonts w:ascii="Times New Roman" w:hAnsi="Times New Roman" w:cs="Times New Roman"/>
        </w:rPr>
        <w:t xml:space="preserve">with other components in producing </w:t>
      </w:r>
      <w:r w:rsidR="00E258CF">
        <w:rPr>
          <w:rFonts w:ascii="Times New Roman" w:hAnsi="Times New Roman" w:cs="Times New Roman"/>
        </w:rPr>
        <w:t>a</w:t>
      </w:r>
      <w:r w:rsidR="00277521">
        <w:rPr>
          <w:rFonts w:ascii="Times New Roman" w:hAnsi="Times New Roman" w:cs="Times New Roman"/>
        </w:rPr>
        <w:t xml:space="preserve"> </w:t>
      </w:r>
      <w:r w:rsidR="00277521" w:rsidRPr="00277521">
        <w:rPr>
          <w:rFonts w:ascii="Times New Roman" w:hAnsi="Times New Roman" w:cs="Times New Roman"/>
          <w:i/>
        </w:rPr>
        <w:t>material</w:t>
      </w:r>
      <w:r w:rsidR="00277521">
        <w:rPr>
          <w:rFonts w:ascii="Times New Roman" w:hAnsi="Times New Roman" w:cs="Times New Roman"/>
        </w:rPr>
        <w:t xml:space="preserve"> effect</w:t>
      </w:r>
      <w:r w:rsidR="00A97B84">
        <w:rPr>
          <w:rFonts w:ascii="Times New Roman" w:hAnsi="Times New Roman" w:cs="Times New Roman"/>
        </w:rPr>
        <w:t xml:space="preserve"> </w:t>
      </w:r>
      <w:r w:rsidR="008377BE">
        <w:rPr>
          <w:rFonts w:ascii="Times New Roman" w:hAnsi="Times New Roman" w:cs="Times New Roman"/>
        </w:rPr>
        <w:t>regardless of my own</w:t>
      </w:r>
      <w:r w:rsidR="00A97B84">
        <w:rPr>
          <w:rFonts w:ascii="Times New Roman" w:hAnsi="Times New Roman" w:cs="Times New Roman"/>
        </w:rPr>
        <w:t xml:space="preserve"> intent or even my awareness</w:t>
      </w:r>
      <w:r w:rsidR="00A123C9">
        <w:rPr>
          <w:rFonts w:ascii="Times New Roman" w:hAnsi="Times New Roman" w:cs="Times New Roman"/>
        </w:rPr>
        <w:t>.</w:t>
      </w:r>
    </w:p>
    <w:p w14:paraId="0AC64E16" w14:textId="52879CD0" w:rsidR="00EE43D4" w:rsidRDefault="0074393F" w:rsidP="00A7325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5110E5">
        <w:rPr>
          <w:rFonts w:ascii="Times New Roman" w:hAnsi="Times New Roman" w:cs="Times New Roman"/>
        </w:rPr>
        <w:t>Pivotally,</w:t>
      </w:r>
      <w:r w:rsidR="006457B8">
        <w:rPr>
          <w:rFonts w:ascii="Times New Roman" w:hAnsi="Times New Roman" w:cs="Times New Roman"/>
        </w:rPr>
        <w:t xml:space="preserve"> then,</w:t>
      </w:r>
      <w:r w:rsidR="005110E5">
        <w:rPr>
          <w:rFonts w:ascii="Times New Roman" w:hAnsi="Times New Roman" w:cs="Times New Roman"/>
        </w:rPr>
        <w:t xml:space="preserve"> </w:t>
      </w:r>
      <w:r w:rsidR="00AF7C5E">
        <w:rPr>
          <w:rFonts w:ascii="Times New Roman" w:hAnsi="Times New Roman" w:cs="Times New Roman"/>
        </w:rPr>
        <w:t>redundant causality means that</w:t>
      </w:r>
      <w:r w:rsidR="006457B8">
        <w:rPr>
          <w:rFonts w:ascii="Times New Roman" w:hAnsi="Times New Roman" w:cs="Times New Roman"/>
        </w:rPr>
        <w:t xml:space="preserve"> </w:t>
      </w:r>
      <w:r w:rsidR="005110E5">
        <w:rPr>
          <w:rFonts w:ascii="Times New Roman" w:hAnsi="Times New Roman" w:cs="Times New Roman"/>
        </w:rPr>
        <w:t>an assemblage</w:t>
      </w:r>
      <w:r>
        <w:rPr>
          <w:rFonts w:ascii="Times New Roman" w:hAnsi="Times New Roman" w:cs="Times New Roman"/>
        </w:rPr>
        <w:t xml:space="preserve"> </w:t>
      </w:r>
      <w:r w:rsidR="005110E5" w:rsidRPr="00173058">
        <w:rPr>
          <w:rFonts w:ascii="Times New Roman" w:hAnsi="Times New Roman" w:cs="Times New Roman"/>
        </w:rPr>
        <w:t>can affect its own components</w:t>
      </w:r>
      <w:r w:rsidR="00296F14">
        <w:rPr>
          <w:rFonts w:ascii="Times New Roman" w:hAnsi="Times New Roman" w:cs="Times New Roman"/>
        </w:rPr>
        <w:t>.</w:t>
      </w:r>
      <w:r>
        <w:rPr>
          <w:rFonts w:ascii="Times New Roman" w:hAnsi="Times New Roman" w:cs="Times New Roman"/>
        </w:rPr>
        <w:t xml:space="preserve"> </w:t>
      </w:r>
      <w:r w:rsidR="00A819BB">
        <w:rPr>
          <w:rFonts w:ascii="Times New Roman" w:hAnsi="Times New Roman" w:cs="Times New Roman"/>
        </w:rPr>
        <w:t xml:space="preserve"> </w:t>
      </w:r>
      <w:r w:rsidR="000A1402">
        <w:rPr>
          <w:rFonts w:ascii="Times New Roman" w:hAnsi="Times New Roman" w:cs="Times New Roman"/>
        </w:rPr>
        <w:t>In assemblage ontology,</w:t>
      </w:r>
      <w:r w:rsidR="00A7062C">
        <w:rPr>
          <w:rFonts w:ascii="Times New Roman" w:hAnsi="Times New Roman" w:cs="Times New Roman"/>
        </w:rPr>
        <w:t xml:space="preserve"> no component </w:t>
      </w:r>
      <w:r w:rsidR="000D77B5">
        <w:rPr>
          <w:rFonts w:ascii="Times New Roman" w:hAnsi="Times New Roman" w:cs="Times New Roman"/>
        </w:rPr>
        <w:t>acts</w:t>
      </w:r>
      <w:r w:rsidR="00A7062C">
        <w:rPr>
          <w:rFonts w:ascii="Times New Roman" w:hAnsi="Times New Roman" w:cs="Times New Roman"/>
        </w:rPr>
        <w:t xml:space="preserve"> in isolat</w:t>
      </w:r>
      <w:r w:rsidR="000D77B5">
        <w:rPr>
          <w:rFonts w:ascii="Times New Roman" w:hAnsi="Times New Roman" w:cs="Times New Roman"/>
        </w:rPr>
        <w:t>ion; rather, it is always affect</w:t>
      </w:r>
      <w:r w:rsidR="009C385D">
        <w:rPr>
          <w:rFonts w:ascii="Times New Roman" w:hAnsi="Times New Roman" w:cs="Times New Roman"/>
        </w:rPr>
        <w:t>e</w:t>
      </w:r>
      <w:r w:rsidR="000D77B5">
        <w:rPr>
          <w:rFonts w:ascii="Times New Roman" w:hAnsi="Times New Roman" w:cs="Times New Roman"/>
        </w:rPr>
        <w:t>d by its relations to other components</w:t>
      </w:r>
      <w:r w:rsidR="00A7062C">
        <w:rPr>
          <w:rFonts w:ascii="Times New Roman" w:hAnsi="Times New Roman" w:cs="Times New Roman"/>
        </w:rPr>
        <w:t xml:space="preserve">. </w:t>
      </w:r>
      <w:r w:rsidR="00556E1E">
        <w:rPr>
          <w:rFonts w:ascii="Times New Roman" w:hAnsi="Times New Roman" w:cs="Times New Roman"/>
        </w:rPr>
        <w:t xml:space="preserve"> </w:t>
      </w:r>
      <w:r w:rsidR="00A819BB">
        <w:rPr>
          <w:rFonts w:ascii="Times New Roman" w:hAnsi="Times New Roman" w:cs="Times New Roman"/>
        </w:rPr>
        <w:t xml:space="preserve">A single person’s (component’s) actions – however highly-positioned they might be in a hierarchy – have only redundant causality such that I can never be said to have acted </w:t>
      </w:r>
      <w:r w:rsidR="005362A9">
        <w:rPr>
          <w:rFonts w:ascii="Times New Roman" w:hAnsi="Times New Roman" w:cs="Times New Roman"/>
        </w:rPr>
        <w:t>entirely on my</w:t>
      </w:r>
      <w:r w:rsidR="00A819BB">
        <w:rPr>
          <w:rFonts w:ascii="Times New Roman" w:hAnsi="Times New Roman" w:cs="Times New Roman"/>
        </w:rPr>
        <w:t xml:space="preserve"> own. </w:t>
      </w:r>
      <w:r w:rsidR="00DB309F">
        <w:rPr>
          <w:rFonts w:ascii="Times New Roman" w:hAnsi="Times New Roman" w:cs="Times New Roman"/>
        </w:rPr>
        <w:t xml:space="preserve"> </w:t>
      </w:r>
      <w:r w:rsidR="00A7062C">
        <w:rPr>
          <w:rFonts w:ascii="Times New Roman" w:hAnsi="Times New Roman" w:cs="Times New Roman"/>
        </w:rPr>
        <w:t>At best, components</w:t>
      </w:r>
      <w:r w:rsidR="00AB67C3">
        <w:rPr>
          <w:rFonts w:ascii="Times New Roman" w:hAnsi="Times New Roman" w:cs="Times New Roman"/>
        </w:rPr>
        <w:t xml:space="preserve"> </w:t>
      </w:r>
      <w:r w:rsidR="00A7062C">
        <w:rPr>
          <w:rFonts w:ascii="Times New Roman" w:hAnsi="Times New Roman" w:cs="Times New Roman"/>
        </w:rPr>
        <w:t xml:space="preserve">including </w:t>
      </w:r>
      <w:r w:rsidR="00AB67C3">
        <w:rPr>
          <w:rFonts w:ascii="Times New Roman" w:hAnsi="Times New Roman" w:cs="Times New Roman"/>
        </w:rPr>
        <w:t>ourselves</w:t>
      </w:r>
      <w:r w:rsidR="00A7062C">
        <w:rPr>
          <w:rFonts w:ascii="Times New Roman" w:hAnsi="Times New Roman" w:cs="Times New Roman"/>
        </w:rPr>
        <w:t xml:space="preserve"> have a </w:t>
      </w:r>
      <w:r w:rsidR="00A7062C">
        <w:rPr>
          <w:rFonts w:ascii="Times New Roman" w:hAnsi="Times New Roman" w:cs="Times New Roman"/>
          <w:i/>
        </w:rPr>
        <w:t>composite</w:t>
      </w:r>
      <w:r w:rsidR="00A7062C">
        <w:rPr>
          <w:rFonts w:ascii="Times New Roman" w:hAnsi="Times New Roman" w:cs="Times New Roman"/>
        </w:rPr>
        <w:t xml:space="preserve"> agency wherein </w:t>
      </w:r>
      <w:r w:rsidR="00631C73">
        <w:rPr>
          <w:rFonts w:ascii="Times New Roman" w:hAnsi="Times New Roman" w:cs="Times New Roman"/>
        </w:rPr>
        <w:t xml:space="preserve">‘what </w:t>
      </w:r>
      <w:r w:rsidR="000D77B5">
        <w:rPr>
          <w:rFonts w:ascii="Times New Roman" w:hAnsi="Times New Roman" w:cs="Times New Roman"/>
        </w:rPr>
        <w:t>I</w:t>
      </w:r>
      <w:r w:rsidR="00A7062C">
        <w:rPr>
          <w:rFonts w:ascii="Times New Roman" w:hAnsi="Times New Roman" w:cs="Times New Roman"/>
        </w:rPr>
        <w:t xml:space="preserve"> do</w:t>
      </w:r>
      <w:r w:rsidR="000D77B5">
        <w:rPr>
          <w:rFonts w:ascii="Times New Roman" w:hAnsi="Times New Roman" w:cs="Times New Roman"/>
        </w:rPr>
        <w:t>’</w:t>
      </w:r>
      <w:r w:rsidR="00A7062C">
        <w:rPr>
          <w:rFonts w:ascii="Times New Roman" w:hAnsi="Times New Roman" w:cs="Times New Roman"/>
        </w:rPr>
        <w:t xml:space="preserve"> </w:t>
      </w:r>
      <w:r w:rsidR="00556E1E">
        <w:rPr>
          <w:rFonts w:ascii="Times New Roman" w:hAnsi="Times New Roman" w:cs="Times New Roman"/>
        </w:rPr>
        <w:t xml:space="preserve">only </w:t>
      </w:r>
      <w:r w:rsidR="00A7062C">
        <w:rPr>
          <w:rFonts w:ascii="Times New Roman" w:hAnsi="Times New Roman" w:cs="Times New Roman"/>
        </w:rPr>
        <w:t>actualize</w:t>
      </w:r>
      <w:r w:rsidR="00631C73">
        <w:rPr>
          <w:rFonts w:ascii="Times New Roman" w:hAnsi="Times New Roman" w:cs="Times New Roman"/>
        </w:rPr>
        <w:t>s</w:t>
      </w:r>
      <w:r w:rsidR="00A7062C">
        <w:rPr>
          <w:rFonts w:ascii="Times New Roman" w:hAnsi="Times New Roman" w:cs="Times New Roman"/>
        </w:rPr>
        <w:t xml:space="preserve"> </w:t>
      </w:r>
      <w:r w:rsidR="00DB309F">
        <w:rPr>
          <w:rFonts w:ascii="Times New Roman" w:hAnsi="Times New Roman" w:cs="Times New Roman"/>
        </w:rPr>
        <w:t>because it can: because other components</w:t>
      </w:r>
      <w:r w:rsidR="000D77B5">
        <w:rPr>
          <w:rFonts w:ascii="Times New Roman" w:hAnsi="Times New Roman" w:cs="Times New Roman"/>
        </w:rPr>
        <w:t xml:space="preserve"> </w:t>
      </w:r>
      <w:r w:rsidR="00DB309F">
        <w:rPr>
          <w:rFonts w:ascii="Times New Roman" w:hAnsi="Times New Roman" w:cs="Times New Roman"/>
        </w:rPr>
        <w:t xml:space="preserve">are actualizing capacities which enable </w:t>
      </w:r>
      <w:r w:rsidR="00E258CF">
        <w:rPr>
          <w:rFonts w:ascii="Times New Roman" w:hAnsi="Times New Roman" w:cs="Times New Roman"/>
        </w:rPr>
        <w:t>this action</w:t>
      </w:r>
      <w:r w:rsidR="00DB309F">
        <w:rPr>
          <w:rFonts w:ascii="Times New Roman" w:hAnsi="Times New Roman" w:cs="Times New Roman"/>
        </w:rPr>
        <w:t>, whether or not I am</w:t>
      </w:r>
      <w:r w:rsidR="000D77B5">
        <w:rPr>
          <w:rFonts w:ascii="Times New Roman" w:hAnsi="Times New Roman" w:cs="Times New Roman"/>
        </w:rPr>
        <w:t xml:space="preserve"> aware</w:t>
      </w:r>
      <w:r w:rsidR="00DB309F">
        <w:rPr>
          <w:rFonts w:ascii="Times New Roman" w:hAnsi="Times New Roman" w:cs="Times New Roman"/>
        </w:rPr>
        <w:t xml:space="preserve"> (e.g., the capacity could be to only notice some thing</w:t>
      </w:r>
      <w:r w:rsidR="00CE1010">
        <w:rPr>
          <w:rFonts w:ascii="Times New Roman" w:hAnsi="Times New Roman" w:cs="Times New Roman"/>
        </w:rPr>
        <w:t>s and not others; I do not notic</w:t>
      </w:r>
      <w:r w:rsidR="00DB309F">
        <w:rPr>
          <w:rFonts w:ascii="Times New Roman" w:hAnsi="Times New Roman" w:cs="Times New Roman"/>
        </w:rPr>
        <w:t>e myself not noticing)</w:t>
      </w:r>
      <w:r w:rsidR="000D77B5">
        <w:rPr>
          <w:rFonts w:ascii="Times New Roman" w:hAnsi="Times New Roman" w:cs="Times New Roman"/>
        </w:rPr>
        <w:t>.</w:t>
      </w:r>
      <w:r w:rsidR="00EE43D4">
        <w:rPr>
          <w:rFonts w:ascii="Times New Roman" w:hAnsi="Times New Roman" w:cs="Times New Roman"/>
        </w:rPr>
        <w:t xml:space="preserve">  </w:t>
      </w:r>
      <w:r w:rsidR="00B83643">
        <w:rPr>
          <w:rFonts w:ascii="Times New Roman" w:hAnsi="Times New Roman" w:cs="Times New Roman"/>
        </w:rPr>
        <w:t>Me</w:t>
      </w:r>
      <w:r w:rsidR="00B83643" w:rsidRPr="00173058">
        <w:rPr>
          <w:rFonts w:ascii="Times New Roman" w:hAnsi="Times New Roman" w:cs="Times New Roman"/>
        </w:rPr>
        <w:t xml:space="preserve">chanisms </w:t>
      </w:r>
      <w:r w:rsidR="00B83643">
        <w:rPr>
          <w:rFonts w:ascii="Times New Roman" w:hAnsi="Times New Roman" w:cs="Times New Roman"/>
        </w:rPr>
        <w:t xml:space="preserve">of external causality therefore </w:t>
      </w:r>
      <w:r w:rsidR="00300579">
        <w:rPr>
          <w:rFonts w:ascii="Times New Roman" w:hAnsi="Times New Roman" w:cs="Times New Roman"/>
        </w:rPr>
        <w:t xml:space="preserve">continually </w:t>
      </w:r>
      <w:r w:rsidR="00B83643" w:rsidRPr="00173058">
        <w:rPr>
          <w:rFonts w:ascii="Times New Roman" w:hAnsi="Times New Roman" w:cs="Times New Roman"/>
        </w:rPr>
        <w:t xml:space="preserve">produce </w:t>
      </w:r>
      <w:r w:rsidR="00B83643" w:rsidRPr="00300579">
        <w:rPr>
          <w:rFonts w:ascii="Times New Roman" w:hAnsi="Times New Roman" w:cs="Times New Roman"/>
        </w:rPr>
        <w:t>collective</w:t>
      </w:r>
      <w:r w:rsidR="00B83643" w:rsidRPr="00173058">
        <w:rPr>
          <w:rFonts w:ascii="Times New Roman" w:hAnsi="Times New Roman" w:cs="Times New Roman"/>
        </w:rPr>
        <w:t xml:space="preserve"> unintended consequences, even of actions that can be said to </w:t>
      </w:r>
      <w:r w:rsidR="00B83643" w:rsidRPr="006457B8">
        <w:rPr>
          <w:rFonts w:ascii="Times New Roman" w:hAnsi="Times New Roman" w:cs="Times New Roman"/>
        </w:rPr>
        <w:t>involve</w:t>
      </w:r>
      <w:r w:rsidR="00B83643" w:rsidRPr="00173058">
        <w:rPr>
          <w:rFonts w:ascii="Times New Roman" w:hAnsi="Times New Roman" w:cs="Times New Roman"/>
        </w:rPr>
        <w:t xml:space="preserve"> human </w:t>
      </w:r>
      <w:r w:rsidR="00B83643">
        <w:rPr>
          <w:rFonts w:ascii="Times New Roman" w:hAnsi="Times New Roman" w:cs="Times New Roman"/>
        </w:rPr>
        <w:t>agency</w:t>
      </w:r>
      <w:r w:rsidR="0008454B">
        <w:rPr>
          <w:rFonts w:ascii="Times New Roman" w:hAnsi="Times New Roman" w:cs="Times New Roman"/>
        </w:rPr>
        <w:t>.</w:t>
      </w:r>
      <w:r w:rsidR="00300579">
        <w:rPr>
          <w:rFonts w:ascii="Times New Roman" w:hAnsi="Times New Roman" w:cs="Times New Roman"/>
        </w:rPr>
        <w:t xml:space="preserve">  </w:t>
      </w:r>
      <w:r w:rsidR="000D32B1">
        <w:rPr>
          <w:rFonts w:ascii="Times New Roman" w:hAnsi="Times New Roman" w:cs="Times New Roman"/>
        </w:rPr>
        <w:t>C</w:t>
      </w:r>
      <w:r w:rsidR="00EE43D4">
        <w:rPr>
          <w:rFonts w:ascii="Times New Roman" w:hAnsi="Times New Roman" w:cs="Times New Roman"/>
        </w:rPr>
        <w:t xml:space="preserve">omposite agency is a useful </w:t>
      </w:r>
      <w:r w:rsidR="000D32B1">
        <w:rPr>
          <w:rFonts w:ascii="Times New Roman" w:hAnsi="Times New Roman" w:cs="Times New Roman"/>
        </w:rPr>
        <w:t>notion</w:t>
      </w:r>
      <w:r w:rsidR="00EE43D4">
        <w:rPr>
          <w:rFonts w:ascii="Times New Roman" w:hAnsi="Times New Roman" w:cs="Times New Roman"/>
        </w:rPr>
        <w:t xml:space="preserve"> for SJTE practitioners who often face an uphill pedagogical battle </w:t>
      </w:r>
      <w:r w:rsidR="00763935">
        <w:rPr>
          <w:rFonts w:ascii="Times New Roman" w:hAnsi="Times New Roman" w:cs="Times New Roman"/>
        </w:rPr>
        <w:t xml:space="preserve">with students </w:t>
      </w:r>
      <w:r w:rsidR="00EE43D4">
        <w:rPr>
          <w:rFonts w:ascii="Times New Roman" w:hAnsi="Times New Roman" w:cs="Times New Roman"/>
        </w:rPr>
        <w:t xml:space="preserve">on the significance of intentionality – whether </w:t>
      </w:r>
      <w:r w:rsidR="00631C73">
        <w:rPr>
          <w:rFonts w:ascii="Times New Roman" w:hAnsi="Times New Roman" w:cs="Times New Roman"/>
        </w:rPr>
        <w:t>I</w:t>
      </w:r>
      <w:r w:rsidR="00EE43D4">
        <w:rPr>
          <w:rFonts w:ascii="Times New Roman" w:hAnsi="Times New Roman" w:cs="Times New Roman"/>
        </w:rPr>
        <w:t xml:space="preserve"> did or didn’t ‘mean it’ – for determining harm and responsibility in instances of things like racism and homophobia.  Usefully, composite agency also troubles any sense that knowing what I did </w:t>
      </w:r>
      <w:r w:rsidR="00631C73">
        <w:rPr>
          <w:rFonts w:ascii="Times New Roman" w:hAnsi="Times New Roman" w:cs="Times New Roman"/>
        </w:rPr>
        <w:t xml:space="preserve">(and to whom) actually matters.  However, these ideas are so ontologically alien </w:t>
      </w:r>
      <w:r w:rsidR="00C16E61">
        <w:rPr>
          <w:rFonts w:ascii="Times New Roman" w:hAnsi="Times New Roman" w:cs="Times New Roman"/>
        </w:rPr>
        <w:t xml:space="preserve">to most of us </w:t>
      </w:r>
      <w:r w:rsidR="00631C73">
        <w:rPr>
          <w:rFonts w:ascii="Times New Roman" w:hAnsi="Times New Roman" w:cs="Times New Roman"/>
        </w:rPr>
        <w:t xml:space="preserve">that the best way to infuse them </w:t>
      </w:r>
      <w:r w:rsidR="00C16E61">
        <w:rPr>
          <w:rFonts w:ascii="Times New Roman" w:hAnsi="Times New Roman" w:cs="Times New Roman"/>
        </w:rPr>
        <w:t>in</w:t>
      </w:r>
      <w:r w:rsidR="00631C73">
        <w:rPr>
          <w:rFonts w:ascii="Times New Roman" w:hAnsi="Times New Roman" w:cs="Times New Roman"/>
        </w:rPr>
        <w:t xml:space="preserve"> teacher education might not be </w:t>
      </w:r>
      <w:r w:rsidR="00C16E61">
        <w:rPr>
          <w:rFonts w:ascii="Times New Roman" w:hAnsi="Times New Roman" w:cs="Times New Roman"/>
        </w:rPr>
        <w:t xml:space="preserve">through </w:t>
      </w:r>
      <w:r w:rsidR="00631C73">
        <w:rPr>
          <w:rFonts w:ascii="Times New Roman" w:hAnsi="Times New Roman" w:cs="Times New Roman"/>
        </w:rPr>
        <w:t>language</w:t>
      </w:r>
      <w:r w:rsidR="00C16E61">
        <w:rPr>
          <w:rFonts w:ascii="Times New Roman" w:hAnsi="Times New Roman" w:cs="Times New Roman"/>
        </w:rPr>
        <w:t xml:space="preserve"> and </w:t>
      </w:r>
      <w:r w:rsidR="004511D1">
        <w:rPr>
          <w:rFonts w:ascii="Times New Roman" w:hAnsi="Times New Roman" w:cs="Times New Roman"/>
        </w:rPr>
        <w:t>reason</w:t>
      </w:r>
      <w:r w:rsidR="00C16E61">
        <w:rPr>
          <w:rFonts w:ascii="Times New Roman" w:hAnsi="Times New Roman" w:cs="Times New Roman"/>
        </w:rPr>
        <w:t>,</w:t>
      </w:r>
      <w:r w:rsidR="00631C73">
        <w:rPr>
          <w:rFonts w:ascii="Times New Roman" w:hAnsi="Times New Roman" w:cs="Times New Roman"/>
        </w:rPr>
        <w:t xml:space="preserve"> but </w:t>
      </w:r>
      <w:r w:rsidR="00490D99">
        <w:rPr>
          <w:rFonts w:ascii="Times New Roman" w:hAnsi="Times New Roman" w:cs="Times New Roman"/>
        </w:rPr>
        <w:t xml:space="preserve">through </w:t>
      </w:r>
      <w:r w:rsidR="00631C73">
        <w:rPr>
          <w:rFonts w:ascii="Times New Roman" w:hAnsi="Times New Roman" w:cs="Times New Roman"/>
        </w:rPr>
        <w:t xml:space="preserve">corporeal, sensory experience.  </w:t>
      </w:r>
      <w:r w:rsidR="00EE43D4">
        <w:rPr>
          <w:rFonts w:ascii="Times New Roman" w:hAnsi="Times New Roman" w:cs="Times New Roman"/>
        </w:rPr>
        <w:t xml:space="preserve">I will return </w:t>
      </w:r>
      <w:r w:rsidR="007A7E71">
        <w:rPr>
          <w:rFonts w:ascii="Times New Roman" w:hAnsi="Times New Roman" w:cs="Times New Roman"/>
        </w:rPr>
        <w:t>here</w:t>
      </w:r>
      <w:r w:rsidR="00631C73">
        <w:rPr>
          <w:rFonts w:ascii="Times New Roman" w:hAnsi="Times New Roman" w:cs="Times New Roman"/>
        </w:rPr>
        <w:t xml:space="preserve"> when I </w:t>
      </w:r>
      <w:r w:rsidR="007A7E71">
        <w:rPr>
          <w:rFonts w:ascii="Times New Roman" w:hAnsi="Times New Roman" w:cs="Times New Roman"/>
        </w:rPr>
        <w:t>describe</w:t>
      </w:r>
      <w:r w:rsidR="00E75F1A">
        <w:rPr>
          <w:rFonts w:ascii="Times New Roman" w:hAnsi="Times New Roman" w:cs="Times New Roman"/>
        </w:rPr>
        <w:t xml:space="preserve"> my pedagogy</w:t>
      </w:r>
      <w:r w:rsidR="00E607FA">
        <w:rPr>
          <w:rFonts w:ascii="Times New Roman" w:hAnsi="Times New Roman" w:cs="Times New Roman"/>
        </w:rPr>
        <w:t xml:space="preserve"> later on.</w:t>
      </w:r>
    </w:p>
    <w:p w14:paraId="123E9D95" w14:textId="08B3D319" w:rsidR="00F01D2C" w:rsidRPr="00F01D2C" w:rsidRDefault="00631C73" w:rsidP="00563638">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Having established some implications </w:t>
      </w:r>
      <w:r w:rsidR="001F7FBF">
        <w:rPr>
          <w:rFonts w:ascii="Times New Roman" w:hAnsi="Times New Roman" w:cs="Times New Roman"/>
        </w:rPr>
        <w:t xml:space="preserve">of assemblage theory </w:t>
      </w:r>
      <w:r>
        <w:rPr>
          <w:rFonts w:ascii="Times New Roman" w:hAnsi="Times New Roman" w:cs="Times New Roman"/>
        </w:rPr>
        <w:t>for causality and agency</w:t>
      </w:r>
      <w:r w:rsidR="00B25985">
        <w:rPr>
          <w:rFonts w:ascii="Times New Roman" w:hAnsi="Times New Roman" w:cs="Times New Roman"/>
        </w:rPr>
        <w:t xml:space="preserve"> as per DeLanda (2006)</w:t>
      </w:r>
      <w:r w:rsidR="00A617EA">
        <w:rPr>
          <w:rFonts w:ascii="Times New Roman" w:hAnsi="Times New Roman" w:cs="Times New Roman"/>
        </w:rPr>
        <w:t xml:space="preserve">, </w:t>
      </w:r>
      <w:r w:rsidR="00C16E61">
        <w:rPr>
          <w:rFonts w:ascii="Times New Roman" w:hAnsi="Times New Roman" w:cs="Times New Roman"/>
        </w:rPr>
        <w:t xml:space="preserve">I now </w:t>
      </w:r>
      <w:r w:rsidR="00B25985">
        <w:rPr>
          <w:rFonts w:ascii="Times New Roman" w:hAnsi="Times New Roman" w:cs="Times New Roman"/>
        </w:rPr>
        <w:t xml:space="preserve">turn to </w:t>
      </w:r>
      <w:r w:rsidR="00C16E61">
        <w:rPr>
          <w:rFonts w:ascii="Times New Roman" w:hAnsi="Times New Roman" w:cs="Times New Roman"/>
        </w:rPr>
        <w:t xml:space="preserve">Jeffrey Bell’s (2006) </w:t>
      </w:r>
      <w:r w:rsidR="00B25985">
        <w:rPr>
          <w:rFonts w:ascii="Times New Roman" w:hAnsi="Times New Roman" w:cs="Times New Roman"/>
        </w:rPr>
        <w:t>theory of</w:t>
      </w:r>
      <w:r w:rsidR="00C16E61">
        <w:rPr>
          <w:rFonts w:ascii="Times New Roman" w:hAnsi="Times New Roman" w:cs="Times New Roman"/>
        </w:rPr>
        <w:t xml:space="preserve"> assemblages as dynamic systems at the edge of chaos.</w:t>
      </w:r>
      <w:r w:rsidR="00744810">
        <w:rPr>
          <w:rFonts w:ascii="Times New Roman" w:hAnsi="Times New Roman" w:cs="Times New Roman"/>
        </w:rPr>
        <w:t xml:space="preserve"> </w:t>
      </w:r>
      <w:r w:rsidR="00C16E61">
        <w:rPr>
          <w:rFonts w:ascii="Times New Roman" w:hAnsi="Times New Roman" w:cs="Times New Roman"/>
        </w:rPr>
        <w:t xml:space="preserve"> With DeLanda</w:t>
      </w:r>
      <w:r w:rsidR="00FE10E0">
        <w:rPr>
          <w:rFonts w:ascii="Times New Roman" w:hAnsi="Times New Roman" w:cs="Times New Roman"/>
        </w:rPr>
        <w:t xml:space="preserve"> (2006)</w:t>
      </w:r>
      <w:r w:rsidR="00C16E61">
        <w:rPr>
          <w:rFonts w:ascii="Times New Roman" w:hAnsi="Times New Roman" w:cs="Times New Roman"/>
        </w:rPr>
        <w:t xml:space="preserve">, I explained how </w:t>
      </w:r>
      <w:r w:rsidR="001C69A2">
        <w:rPr>
          <w:rFonts w:ascii="Times New Roman" w:hAnsi="Times New Roman" w:cs="Times New Roman"/>
        </w:rPr>
        <w:t xml:space="preserve">and from what </w:t>
      </w:r>
      <w:r w:rsidR="00C16E61">
        <w:rPr>
          <w:rFonts w:ascii="Times New Roman" w:hAnsi="Times New Roman" w:cs="Times New Roman"/>
        </w:rPr>
        <w:t>assemblages are composed</w:t>
      </w:r>
      <w:r w:rsidR="00A61362">
        <w:rPr>
          <w:rFonts w:ascii="Times New Roman" w:hAnsi="Times New Roman" w:cs="Times New Roman"/>
        </w:rPr>
        <w:t>, and the role of the subject-as-component within them</w:t>
      </w:r>
      <w:r w:rsidR="00C16E61">
        <w:rPr>
          <w:rFonts w:ascii="Times New Roman" w:hAnsi="Times New Roman" w:cs="Times New Roman"/>
        </w:rPr>
        <w:t>.</w:t>
      </w:r>
      <w:r w:rsidR="00744810">
        <w:rPr>
          <w:rFonts w:ascii="Times New Roman" w:hAnsi="Times New Roman" w:cs="Times New Roman"/>
        </w:rPr>
        <w:t xml:space="preserve"> </w:t>
      </w:r>
      <w:r w:rsidR="00C16E61">
        <w:rPr>
          <w:rFonts w:ascii="Times New Roman" w:hAnsi="Times New Roman" w:cs="Times New Roman"/>
        </w:rPr>
        <w:t xml:space="preserve"> With Bell</w:t>
      </w:r>
      <w:r w:rsidR="00141867">
        <w:rPr>
          <w:rFonts w:ascii="Times New Roman" w:hAnsi="Times New Roman" w:cs="Times New Roman"/>
        </w:rPr>
        <w:t xml:space="preserve"> </w:t>
      </w:r>
      <w:r w:rsidR="00FE10E0">
        <w:rPr>
          <w:rFonts w:ascii="Times New Roman" w:hAnsi="Times New Roman" w:cs="Times New Roman"/>
        </w:rPr>
        <w:t>(2006)</w:t>
      </w:r>
      <w:r w:rsidR="00C16E61">
        <w:rPr>
          <w:rFonts w:ascii="Times New Roman" w:hAnsi="Times New Roman" w:cs="Times New Roman"/>
        </w:rPr>
        <w:t xml:space="preserve">, I will now explain how assemblages </w:t>
      </w:r>
      <w:r w:rsidR="00A835BD">
        <w:rPr>
          <w:rFonts w:ascii="Times New Roman" w:hAnsi="Times New Roman" w:cs="Times New Roman"/>
        </w:rPr>
        <w:t xml:space="preserve">emerge, </w:t>
      </w:r>
      <w:r w:rsidR="0046432A">
        <w:rPr>
          <w:rFonts w:ascii="Times New Roman" w:hAnsi="Times New Roman" w:cs="Times New Roman"/>
        </w:rPr>
        <w:t>remain</w:t>
      </w:r>
      <w:r w:rsidR="00A835BD">
        <w:rPr>
          <w:rFonts w:ascii="Times New Roman" w:hAnsi="Times New Roman" w:cs="Times New Roman"/>
        </w:rPr>
        <w:t xml:space="preserve"> and </w:t>
      </w:r>
      <w:r w:rsidR="00DE7548">
        <w:rPr>
          <w:rFonts w:ascii="Times New Roman" w:hAnsi="Times New Roman" w:cs="Times New Roman"/>
        </w:rPr>
        <w:t>die</w:t>
      </w:r>
      <w:r w:rsidR="00022677">
        <w:rPr>
          <w:rFonts w:ascii="Times New Roman" w:hAnsi="Times New Roman" w:cs="Times New Roman"/>
        </w:rPr>
        <w:t xml:space="preserve"> (become unidentifiable)</w:t>
      </w:r>
      <w:r w:rsidR="00C16E61">
        <w:rPr>
          <w:rFonts w:ascii="Times New Roman" w:hAnsi="Times New Roman" w:cs="Times New Roman"/>
        </w:rPr>
        <w:t>.</w:t>
      </w:r>
      <w:r w:rsidR="00104D62">
        <w:rPr>
          <w:rFonts w:ascii="Times New Roman" w:hAnsi="Times New Roman" w:cs="Times New Roman"/>
        </w:rPr>
        <w:t xml:space="preserve"> </w:t>
      </w:r>
      <w:r w:rsidR="00781D8D">
        <w:rPr>
          <w:rFonts w:ascii="Times New Roman" w:hAnsi="Times New Roman" w:cs="Times New Roman"/>
        </w:rPr>
        <w:t xml:space="preserve"> </w:t>
      </w:r>
      <w:r w:rsidR="00216AE2">
        <w:rPr>
          <w:rFonts w:ascii="Times New Roman" w:hAnsi="Times New Roman" w:cs="Times New Roman"/>
        </w:rPr>
        <w:t xml:space="preserve">Bell </w:t>
      </w:r>
      <w:r w:rsidR="003F7644">
        <w:rPr>
          <w:rFonts w:ascii="Times New Roman" w:hAnsi="Times New Roman" w:cs="Times New Roman"/>
        </w:rPr>
        <w:t>takes up</w:t>
      </w:r>
      <w:r w:rsidR="00216AE2">
        <w:rPr>
          <w:rFonts w:ascii="Times New Roman" w:hAnsi="Times New Roman" w:cs="Times New Roman"/>
        </w:rPr>
        <w:t xml:space="preserve"> </w:t>
      </w:r>
      <w:r w:rsidR="00C77C8B">
        <w:rPr>
          <w:rFonts w:ascii="Times New Roman" w:hAnsi="Times New Roman" w:cs="Times New Roman"/>
        </w:rPr>
        <w:t>the Deleuzian</w:t>
      </w:r>
      <w:r w:rsidR="00216AE2">
        <w:rPr>
          <w:rFonts w:ascii="Times New Roman" w:hAnsi="Times New Roman" w:cs="Times New Roman"/>
        </w:rPr>
        <w:t xml:space="preserve"> </w:t>
      </w:r>
      <w:r w:rsidR="003F7644">
        <w:rPr>
          <w:rFonts w:ascii="Times New Roman" w:hAnsi="Times New Roman" w:cs="Times New Roman"/>
        </w:rPr>
        <w:t>argument</w:t>
      </w:r>
      <w:r w:rsidR="00216AE2">
        <w:rPr>
          <w:rFonts w:ascii="Times New Roman" w:hAnsi="Times New Roman" w:cs="Times New Roman"/>
        </w:rPr>
        <w:t xml:space="preserve"> </w:t>
      </w:r>
      <w:r w:rsidR="00104D62" w:rsidRPr="00173058">
        <w:rPr>
          <w:rFonts w:ascii="Times New Roman" w:hAnsi="Times New Roman" w:cs="Times New Roman"/>
        </w:rPr>
        <w:t>that things are ne</w:t>
      </w:r>
      <w:r w:rsidR="00031303">
        <w:rPr>
          <w:rFonts w:ascii="Times New Roman" w:hAnsi="Times New Roman" w:cs="Times New Roman"/>
        </w:rPr>
        <w:t>ver what they are, definitively</w:t>
      </w:r>
      <w:r w:rsidR="00563638">
        <w:rPr>
          <w:rFonts w:ascii="Times New Roman" w:hAnsi="Times New Roman" w:cs="Times New Roman"/>
        </w:rPr>
        <w:t xml:space="preserve">. </w:t>
      </w:r>
      <w:r w:rsidR="00121AB7">
        <w:rPr>
          <w:rFonts w:ascii="Times New Roman" w:hAnsi="Times New Roman" w:cs="Times New Roman"/>
        </w:rPr>
        <w:t xml:space="preserve"> </w:t>
      </w:r>
      <w:r w:rsidR="00216AE2">
        <w:rPr>
          <w:rFonts w:ascii="Times New Roman" w:hAnsi="Times New Roman" w:cs="Times New Roman"/>
        </w:rPr>
        <w:t>This is a direct challenge to</w:t>
      </w:r>
      <w:r w:rsidR="00563638" w:rsidRPr="00173058">
        <w:rPr>
          <w:rFonts w:ascii="Times New Roman" w:hAnsi="Times New Roman" w:cs="Times New Roman"/>
        </w:rPr>
        <w:t xml:space="preserve"> traditional </w:t>
      </w:r>
      <w:r w:rsidR="00563638">
        <w:rPr>
          <w:rFonts w:ascii="Times New Roman" w:hAnsi="Times New Roman" w:cs="Times New Roman"/>
        </w:rPr>
        <w:t xml:space="preserve">(Western) </w:t>
      </w:r>
      <w:r w:rsidR="00563638" w:rsidRPr="00173058">
        <w:rPr>
          <w:rFonts w:ascii="Times New Roman" w:hAnsi="Times New Roman" w:cs="Times New Roman"/>
        </w:rPr>
        <w:t>metaphysics,</w:t>
      </w:r>
      <w:r w:rsidR="00216AE2">
        <w:rPr>
          <w:rFonts w:ascii="Times New Roman" w:hAnsi="Times New Roman" w:cs="Times New Roman"/>
        </w:rPr>
        <w:t xml:space="preserve"> in which thing-identity or</w:t>
      </w:r>
      <w:r w:rsidR="00563638" w:rsidRPr="00173058">
        <w:rPr>
          <w:rFonts w:ascii="Times New Roman" w:hAnsi="Times New Roman" w:cs="Times New Roman"/>
        </w:rPr>
        <w:t xml:space="preserve"> being reaches its fullest expression when stable identities emerge and </w:t>
      </w:r>
      <w:r w:rsidR="00141867">
        <w:rPr>
          <w:rFonts w:ascii="Times New Roman" w:hAnsi="Times New Roman" w:cs="Times New Roman"/>
        </w:rPr>
        <w:t>remain</w:t>
      </w:r>
      <w:r w:rsidR="00563638" w:rsidRPr="00173058">
        <w:rPr>
          <w:rFonts w:ascii="Times New Roman" w:hAnsi="Times New Roman" w:cs="Times New Roman"/>
        </w:rPr>
        <w:t xml:space="preserve"> unchanging</w:t>
      </w:r>
      <w:r w:rsidR="00563638">
        <w:rPr>
          <w:rFonts w:ascii="Times New Roman" w:hAnsi="Times New Roman" w:cs="Times New Roman"/>
        </w:rPr>
        <w:t xml:space="preserve"> such that they are ‘complete.’ </w:t>
      </w:r>
      <w:r w:rsidR="00121AB7">
        <w:rPr>
          <w:rFonts w:ascii="Times New Roman" w:hAnsi="Times New Roman" w:cs="Times New Roman"/>
        </w:rPr>
        <w:t xml:space="preserve"> </w:t>
      </w:r>
      <w:r w:rsidR="00563638">
        <w:rPr>
          <w:rFonts w:ascii="Times New Roman" w:hAnsi="Times New Roman" w:cs="Times New Roman"/>
        </w:rPr>
        <w:t>T</w:t>
      </w:r>
      <w:r w:rsidR="00563638" w:rsidRPr="00173058">
        <w:rPr>
          <w:rFonts w:ascii="Times New Roman" w:hAnsi="Times New Roman" w:cs="Times New Roman"/>
        </w:rPr>
        <w:t xml:space="preserve">he criteria </w:t>
      </w:r>
      <w:r w:rsidR="00376317">
        <w:rPr>
          <w:rFonts w:ascii="Times New Roman" w:hAnsi="Times New Roman" w:cs="Times New Roman"/>
        </w:rPr>
        <w:t>for</w:t>
      </w:r>
      <w:r w:rsidR="00563638" w:rsidRPr="00173058">
        <w:rPr>
          <w:rFonts w:ascii="Times New Roman" w:hAnsi="Times New Roman" w:cs="Times New Roman"/>
        </w:rPr>
        <w:t xml:space="preserve"> completion are </w:t>
      </w:r>
      <w:r w:rsidR="00376317">
        <w:rPr>
          <w:rFonts w:ascii="Times New Roman" w:hAnsi="Times New Roman" w:cs="Times New Roman"/>
        </w:rPr>
        <w:t xml:space="preserve">often </w:t>
      </w:r>
      <w:r w:rsidR="00563638" w:rsidRPr="00173058">
        <w:rPr>
          <w:rFonts w:ascii="Times New Roman" w:hAnsi="Times New Roman" w:cs="Times New Roman"/>
        </w:rPr>
        <w:t xml:space="preserve">images or ideas of the perfection commonly </w:t>
      </w:r>
      <w:r w:rsidR="00563638">
        <w:rPr>
          <w:rFonts w:ascii="Times New Roman" w:hAnsi="Times New Roman" w:cs="Times New Roman"/>
        </w:rPr>
        <w:t>–</w:t>
      </w:r>
      <w:r w:rsidR="00563638" w:rsidRPr="00173058">
        <w:rPr>
          <w:rFonts w:ascii="Times New Roman" w:hAnsi="Times New Roman" w:cs="Times New Roman"/>
        </w:rPr>
        <w:t xml:space="preserve"> but not always </w:t>
      </w:r>
      <w:r w:rsidR="00563638">
        <w:rPr>
          <w:rFonts w:ascii="Times New Roman" w:hAnsi="Times New Roman" w:cs="Times New Roman"/>
        </w:rPr>
        <w:t>–</w:t>
      </w:r>
      <w:r w:rsidR="00563638" w:rsidRPr="00173058">
        <w:rPr>
          <w:rFonts w:ascii="Times New Roman" w:hAnsi="Times New Roman" w:cs="Times New Roman"/>
        </w:rPr>
        <w:t xml:space="preserve"> associated with divinity</w:t>
      </w:r>
      <w:r w:rsidR="00563638">
        <w:rPr>
          <w:rFonts w:ascii="Times New Roman" w:hAnsi="Times New Roman" w:cs="Times New Roman"/>
        </w:rPr>
        <w:t xml:space="preserve"> (but perhaps, in SJTE</w:t>
      </w:r>
      <w:r w:rsidR="00216AE2">
        <w:rPr>
          <w:rFonts w:ascii="Times New Roman" w:hAnsi="Times New Roman" w:cs="Times New Roman"/>
        </w:rPr>
        <w:t xml:space="preserve"> and allied pursuits</w:t>
      </w:r>
      <w:r w:rsidR="00563638">
        <w:rPr>
          <w:rFonts w:ascii="Times New Roman" w:hAnsi="Times New Roman" w:cs="Times New Roman"/>
        </w:rPr>
        <w:t>,</w:t>
      </w:r>
      <w:r w:rsidR="00224674">
        <w:rPr>
          <w:rFonts w:ascii="Times New Roman" w:hAnsi="Times New Roman" w:cs="Times New Roman"/>
        </w:rPr>
        <w:t xml:space="preserve"> with</w:t>
      </w:r>
      <w:r w:rsidR="00563638">
        <w:rPr>
          <w:rFonts w:ascii="Times New Roman" w:hAnsi="Times New Roman" w:cs="Times New Roman"/>
        </w:rPr>
        <w:t xml:space="preserve"> ‘social justice’ </w:t>
      </w:r>
      <w:r w:rsidR="00224674">
        <w:rPr>
          <w:rFonts w:ascii="Times New Roman" w:hAnsi="Times New Roman" w:cs="Times New Roman"/>
        </w:rPr>
        <w:t>as</w:t>
      </w:r>
      <w:r w:rsidR="00563638">
        <w:rPr>
          <w:rFonts w:ascii="Times New Roman" w:hAnsi="Times New Roman" w:cs="Times New Roman"/>
        </w:rPr>
        <w:t xml:space="preserve"> a more perfect ordering of the world)</w:t>
      </w:r>
      <w:r w:rsidR="00563638" w:rsidRPr="00173058">
        <w:rPr>
          <w:rFonts w:ascii="Times New Roman" w:hAnsi="Times New Roman" w:cs="Times New Roman"/>
        </w:rPr>
        <w:t>.</w:t>
      </w:r>
      <w:r w:rsidR="00AF3059">
        <w:rPr>
          <w:rFonts w:ascii="Times New Roman" w:hAnsi="Times New Roman" w:cs="Times New Roman"/>
        </w:rPr>
        <w:t xml:space="preserve"> </w:t>
      </w:r>
      <w:r w:rsidR="00563638" w:rsidRPr="00173058">
        <w:rPr>
          <w:rFonts w:ascii="Times New Roman" w:hAnsi="Times New Roman" w:cs="Times New Roman"/>
        </w:rPr>
        <w:t xml:space="preserve"> In </w:t>
      </w:r>
      <w:r w:rsidR="009A5BEE">
        <w:rPr>
          <w:rFonts w:ascii="Times New Roman" w:hAnsi="Times New Roman" w:cs="Times New Roman"/>
        </w:rPr>
        <w:t>transcenden</w:t>
      </w:r>
      <w:r w:rsidR="00F00B14">
        <w:rPr>
          <w:rFonts w:ascii="Times New Roman" w:hAnsi="Times New Roman" w:cs="Times New Roman"/>
        </w:rPr>
        <w:t>t</w:t>
      </w:r>
      <w:r w:rsidR="00394133">
        <w:rPr>
          <w:rFonts w:ascii="Times New Roman" w:hAnsi="Times New Roman" w:cs="Times New Roman"/>
        </w:rPr>
        <w:t>al</w:t>
      </w:r>
      <w:r w:rsidR="00F00B14">
        <w:rPr>
          <w:rFonts w:ascii="Times New Roman" w:hAnsi="Times New Roman" w:cs="Times New Roman"/>
        </w:rPr>
        <w:t xml:space="preserve"> metaphysics</w:t>
      </w:r>
      <w:r w:rsidR="00563638" w:rsidRPr="00173058">
        <w:rPr>
          <w:rFonts w:ascii="Times New Roman" w:hAnsi="Times New Roman" w:cs="Times New Roman"/>
        </w:rPr>
        <w:t xml:space="preserve">, things are </w:t>
      </w:r>
      <w:r w:rsidR="00563638" w:rsidRPr="00173058">
        <w:rPr>
          <w:rFonts w:ascii="Times New Roman" w:hAnsi="Times New Roman" w:cs="Times New Roman"/>
          <w:i/>
        </w:rPr>
        <w:t>either</w:t>
      </w:r>
      <w:r w:rsidR="00563638" w:rsidRPr="00173058">
        <w:rPr>
          <w:rFonts w:ascii="Times New Roman" w:hAnsi="Times New Roman" w:cs="Times New Roman"/>
        </w:rPr>
        <w:t xml:space="preserve"> perfect </w:t>
      </w:r>
      <w:r w:rsidR="00563638" w:rsidRPr="00173058">
        <w:rPr>
          <w:rFonts w:ascii="Times New Roman" w:hAnsi="Times New Roman" w:cs="Times New Roman"/>
          <w:i/>
        </w:rPr>
        <w:t>or</w:t>
      </w:r>
      <w:r w:rsidR="00563638" w:rsidRPr="00173058">
        <w:rPr>
          <w:rFonts w:ascii="Times New Roman" w:hAnsi="Times New Roman" w:cs="Times New Roman"/>
        </w:rPr>
        <w:t xml:space="preserve"> they are not, and perfection</w:t>
      </w:r>
      <w:r w:rsidR="00525CBB">
        <w:rPr>
          <w:rFonts w:ascii="Times New Roman" w:hAnsi="Times New Roman" w:cs="Times New Roman"/>
        </w:rPr>
        <w:t xml:space="preserve"> is completion</w:t>
      </w:r>
      <w:r w:rsidR="00563638" w:rsidRPr="00173058">
        <w:rPr>
          <w:rFonts w:ascii="Times New Roman" w:hAnsi="Times New Roman" w:cs="Times New Roman"/>
        </w:rPr>
        <w:t xml:space="preserve">. </w:t>
      </w:r>
      <w:r w:rsidR="00121AB7">
        <w:rPr>
          <w:rFonts w:ascii="Times New Roman" w:hAnsi="Times New Roman" w:cs="Times New Roman"/>
        </w:rPr>
        <w:t xml:space="preserve"> </w:t>
      </w:r>
      <w:r w:rsidR="00563638" w:rsidRPr="00173058">
        <w:rPr>
          <w:rFonts w:ascii="Times New Roman" w:hAnsi="Times New Roman" w:cs="Times New Roman"/>
        </w:rPr>
        <w:t xml:space="preserve">In Deleuzian metaphysics, however, being is </w:t>
      </w:r>
      <w:r w:rsidR="00563638">
        <w:rPr>
          <w:rFonts w:ascii="Times New Roman" w:hAnsi="Times New Roman" w:cs="Times New Roman"/>
        </w:rPr>
        <w:t xml:space="preserve">a both/and in that </w:t>
      </w:r>
      <w:r w:rsidR="009A5BEE">
        <w:rPr>
          <w:rFonts w:ascii="Times New Roman" w:hAnsi="Times New Roman" w:cs="Times New Roman"/>
        </w:rPr>
        <w:t xml:space="preserve">complex </w:t>
      </w:r>
      <w:r w:rsidR="00563638" w:rsidRPr="00173058">
        <w:rPr>
          <w:rFonts w:ascii="Times New Roman" w:hAnsi="Times New Roman" w:cs="Times New Roman"/>
        </w:rPr>
        <w:t>things</w:t>
      </w:r>
      <w:r w:rsidR="00563638">
        <w:rPr>
          <w:rFonts w:ascii="Times New Roman" w:hAnsi="Times New Roman" w:cs="Times New Roman"/>
        </w:rPr>
        <w:t xml:space="preserve"> (assemblages)</w:t>
      </w:r>
      <w:r w:rsidR="00563638" w:rsidRPr="00173058">
        <w:rPr>
          <w:rFonts w:ascii="Times New Roman" w:hAnsi="Times New Roman" w:cs="Times New Roman"/>
        </w:rPr>
        <w:t xml:space="preserve"> are </w:t>
      </w:r>
      <w:r w:rsidR="00563638" w:rsidRPr="00173058">
        <w:rPr>
          <w:rFonts w:ascii="Times New Roman" w:hAnsi="Times New Roman" w:cs="Times New Roman"/>
          <w:i/>
        </w:rPr>
        <w:t>both</w:t>
      </w:r>
      <w:r w:rsidR="00563638" w:rsidRPr="00173058">
        <w:rPr>
          <w:rFonts w:ascii="Times New Roman" w:hAnsi="Times New Roman" w:cs="Times New Roman"/>
        </w:rPr>
        <w:t xml:space="preserve"> complete </w:t>
      </w:r>
      <w:r w:rsidR="00563638" w:rsidRPr="00173058">
        <w:rPr>
          <w:rFonts w:ascii="Times New Roman" w:hAnsi="Times New Roman" w:cs="Times New Roman"/>
          <w:i/>
        </w:rPr>
        <w:t>and</w:t>
      </w:r>
      <w:r w:rsidR="00563638" w:rsidRPr="00173058">
        <w:rPr>
          <w:rFonts w:ascii="Times New Roman" w:hAnsi="Times New Roman" w:cs="Times New Roman"/>
        </w:rPr>
        <w:t xml:space="preserve"> in process</w:t>
      </w:r>
      <w:r w:rsidR="004B0428">
        <w:rPr>
          <w:rFonts w:ascii="Times New Roman" w:hAnsi="Times New Roman" w:cs="Times New Roman"/>
        </w:rPr>
        <w:t xml:space="preserve">.  As such, Deleuze </w:t>
      </w:r>
      <w:r w:rsidR="00D57423">
        <w:rPr>
          <w:rFonts w:ascii="Times New Roman" w:hAnsi="Times New Roman" w:cs="Times New Roman"/>
        </w:rPr>
        <w:t>turned</w:t>
      </w:r>
      <w:r w:rsidR="00563638" w:rsidRPr="00173058">
        <w:rPr>
          <w:rFonts w:ascii="Times New Roman" w:hAnsi="Times New Roman" w:cs="Times New Roman"/>
        </w:rPr>
        <w:t xml:space="preserve"> transcenden</w:t>
      </w:r>
      <w:r w:rsidR="00A83EFE">
        <w:rPr>
          <w:rFonts w:ascii="Times New Roman" w:hAnsi="Times New Roman" w:cs="Times New Roman"/>
        </w:rPr>
        <w:t>tal</w:t>
      </w:r>
      <w:r w:rsidR="00A7083D">
        <w:rPr>
          <w:rFonts w:ascii="Times New Roman" w:hAnsi="Times New Roman" w:cs="Times New Roman"/>
        </w:rPr>
        <w:t xml:space="preserve"> metaphysics</w:t>
      </w:r>
      <w:r w:rsidR="00563638" w:rsidRPr="00173058">
        <w:rPr>
          <w:rFonts w:ascii="Times New Roman" w:hAnsi="Times New Roman" w:cs="Times New Roman"/>
        </w:rPr>
        <w:t xml:space="preserve"> on its head by suggesting that there </w:t>
      </w:r>
      <w:r w:rsidR="00563638" w:rsidRPr="00173058">
        <w:rPr>
          <w:rFonts w:ascii="Times New Roman" w:hAnsi="Times New Roman" w:cs="Times New Roman"/>
          <w:i/>
        </w:rPr>
        <w:t xml:space="preserve">is </w:t>
      </w:r>
      <w:r w:rsidR="00563638" w:rsidRPr="00173058">
        <w:rPr>
          <w:rFonts w:ascii="Times New Roman" w:hAnsi="Times New Roman" w:cs="Times New Roman"/>
        </w:rPr>
        <w:t>something eternal that exceeds being,</w:t>
      </w:r>
      <w:r w:rsidR="00A83EFE">
        <w:rPr>
          <w:rFonts w:ascii="Times New Roman" w:hAnsi="Times New Roman" w:cs="Times New Roman"/>
        </w:rPr>
        <w:t xml:space="preserve"> but</w:t>
      </w:r>
      <w:r w:rsidR="00563638" w:rsidRPr="00173058">
        <w:rPr>
          <w:rFonts w:ascii="Times New Roman" w:hAnsi="Times New Roman" w:cs="Times New Roman"/>
        </w:rPr>
        <w:t xml:space="preserve"> it is not a static </w:t>
      </w:r>
      <w:r w:rsidR="00A7083D">
        <w:rPr>
          <w:rFonts w:ascii="Times New Roman" w:hAnsi="Times New Roman" w:cs="Times New Roman"/>
        </w:rPr>
        <w:t xml:space="preserve">ideal </w:t>
      </w:r>
      <w:r w:rsidR="00A90D4B">
        <w:rPr>
          <w:rFonts w:ascii="Times New Roman" w:hAnsi="Times New Roman" w:cs="Times New Roman"/>
        </w:rPr>
        <w:t>(i.e., divinity</w:t>
      </w:r>
      <w:r w:rsidR="00A7083D">
        <w:rPr>
          <w:rFonts w:ascii="Times New Roman" w:hAnsi="Times New Roman" w:cs="Times New Roman"/>
        </w:rPr>
        <w:t xml:space="preserve"> or </w:t>
      </w:r>
      <w:r w:rsidR="00A90D4B">
        <w:rPr>
          <w:rFonts w:ascii="Times New Roman" w:hAnsi="Times New Roman" w:cs="Times New Roman"/>
        </w:rPr>
        <w:t>‘</w:t>
      </w:r>
      <w:r w:rsidR="00563638">
        <w:rPr>
          <w:rFonts w:ascii="Times New Roman" w:hAnsi="Times New Roman" w:cs="Times New Roman"/>
        </w:rPr>
        <w:t>social justice</w:t>
      </w:r>
      <w:r w:rsidR="00A90D4B">
        <w:rPr>
          <w:rFonts w:ascii="Times New Roman" w:hAnsi="Times New Roman" w:cs="Times New Roman"/>
        </w:rPr>
        <w:t>’</w:t>
      </w:r>
      <w:r w:rsidR="00563638">
        <w:rPr>
          <w:rFonts w:ascii="Times New Roman" w:hAnsi="Times New Roman" w:cs="Times New Roman"/>
        </w:rPr>
        <w:t>).</w:t>
      </w:r>
      <w:r w:rsidR="00121AB7">
        <w:rPr>
          <w:rFonts w:ascii="Times New Roman" w:hAnsi="Times New Roman" w:cs="Times New Roman"/>
        </w:rPr>
        <w:t xml:space="preserve"> </w:t>
      </w:r>
      <w:r w:rsidR="008B093C">
        <w:rPr>
          <w:rFonts w:ascii="Times New Roman" w:hAnsi="Times New Roman" w:cs="Times New Roman"/>
        </w:rPr>
        <w:t xml:space="preserve"> </w:t>
      </w:r>
      <w:r w:rsidR="00C94E7F">
        <w:rPr>
          <w:rFonts w:ascii="Times New Roman" w:hAnsi="Times New Roman" w:cs="Times New Roman"/>
        </w:rPr>
        <w:t xml:space="preserve">To recall my initial discussion of SJTE, there are no </w:t>
      </w:r>
      <w:r w:rsidR="000915B1">
        <w:rPr>
          <w:rFonts w:ascii="Times New Roman" w:hAnsi="Times New Roman" w:cs="Times New Roman"/>
        </w:rPr>
        <w:t xml:space="preserve">eternal </w:t>
      </w:r>
      <w:r w:rsidR="00C94E7F">
        <w:rPr>
          <w:rFonts w:ascii="Times New Roman" w:hAnsi="Times New Roman" w:cs="Times New Roman"/>
        </w:rPr>
        <w:t xml:space="preserve">yardsticks. </w:t>
      </w:r>
      <w:r w:rsidR="00224674">
        <w:rPr>
          <w:rFonts w:ascii="Times New Roman" w:hAnsi="Times New Roman" w:cs="Times New Roman"/>
        </w:rPr>
        <w:t xml:space="preserve"> </w:t>
      </w:r>
      <w:r w:rsidR="00F01D2C">
        <w:rPr>
          <w:rFonts w:ascii="Times New Roman" w:hAnsi="Times New Roman" w:cs="Times New Roman"/>
        </w:rPr>
        <w:t>What is eternal is the both/and process of things con</w:t>
      </w:r>
      <w:r w:rsidR="000D75BB">
        <w:rPr>
          <w:rFonts w:ascii="Times New Roman" w:hAnsi="Times New Roman" w:cs="Times New Roman"/>
        </w:rPr>
        <w:t>tinually changing and becoming, which</w:t>
      </w:r>
      <w:r w:rsidR="00F01D2C">
        <w:rPr>
          <w:rFonts w:ascii="Times New Roman" w:hAnsi="Times New Roman" w:cs="Times New Roman"/>
        </w:rPr>
        <w:t xml:space="preserve"> Bell terms </w:t>
      </w:r>
      <w:r w:rsidR="00F01D2C">
        <w:rPr>
          <w:rFonts w:ascii="Times New Roman" w:hAnsi="Times New Roman" w:cs="Times New Roman"/>
          <w:i/>
        </w:rPr>
        <w:t>chaosmos</w:t>
      </w:r>
      <w:r w:rsidR="00F01D2C">
        <w:rPr>
          <w:rFonts w:ascii="Times New Roman" w:hAnsi="Times New Roman" w:cs="Times New Roman"/>
        </w:rPr>
        <w:t>.</w:t>
      </w:r>
    </w:p>
    <w:p w14:paraId="6A1A585D" w14:textId="2748E7F5" w:rsidR="00F878AE" w:rsidRDefault="00F01D2C" w:rsidP="0037089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Bell </w:t>
      </w:r>
      <w:r w:rsidR="00D57423">
        <w:rPr>
          <w:rFonts w:ascii="Times New Roman" w:hAnsi="Times New Roman" w:cs="Times New Roman"/>
        </w:rPr>
        <w:t xml:space="preserve">(2006) </w:t>
      </w:r>
      <w:r w:rsidR="00DB56B0">
        <w:rPr>
          <w:rFonts w:ascii="Times New Roman" w:hAnsi="Times New Roman" w:cs="Times New Roman"/>
        </w:rPr>
        <w:t>characterizes</w:t>
      </w:r>
      <w:r>
        <w:rPr>
          <w:rFonts w:ascii="Times New Roman" w:hAnsi="Times New Roman" w:cs="Times New Roman"/>
        </w:rPr>
        <w:t xml:space="preserve"> assemblages</w:t>
      </w:r>
      <w:r w:rsidR="00EB360F">
        <w:rPr>
          <w:rFonts w:ascii="Times New Roman" w:hAnsi="Times New Roman" w:cs="Times New Roman"/>
        </w:rPr>
        <w:t xml:space="preserve"> as</w:t>
      </w:r>
      <w:r>
        <w:rPr>
          <w:rFonts w:ascii="Times New Roman" w:hAnsi="Times New Roman" w:cs="Times New Roman"/>
        </w:rPr>
        <w:t xml:space="preserve"> ‘dynamic systems’ because </w:t>
      </w:r>
      <w:r w:rsidRPr="00173058">
        <w:rPr>
          <w:rFonts w:ascii="Times New Roman" w:hAnsi="Times New Roman" w:cs="Times New Roman"/>
        </w:rPr>
        <w:t>they are always in motion</w:t>
      </w:r>
      <w:r>
        <w:rPr>
          <w:rFonts w:ascii="Times New Roman" w:hAnsi="Times New Roman" w:cs="Times New Roman"/>
        </w:rPr>
        <w:t xml:space="preserve">, and describes them as ‘at the edge of chaos’ because they </w:t>
      </w:r>
      <w:r w:rsidR="0031452F">
        <w:rPr>
          <w:rFonts w:ascii="Times New Roman" w:hAnsi="Times New Roman" w:cs="Times New Roman"/>
        </w:rPr>
        <w:t>work toward a plateau in between two kinds of death: chaos and cosmos.</w:t>
      </w:r>
      <w:r>
        <w:rPr>
          <w:rFonts w:ascii="Times New Roman" w:hAnsi="Times New Roman" w:cs="Times New Roman"/>
        </w:rPr>
        <w:t xml:space="preserve"> </w:t>
      </w:r>
      <w:r w:rsidR="0008761B">
        <w:rPr>
          <w:rFonts w:ascii="Times New Roman" w:hAnsi="Times New Roman" w:cs="Times New Roman"/>
        </w:rPr>
        <w:t xml:space="preserve"> </w:t>
      </w:r>
      <w:r w:rsidR="00914BFA" w:rsidRPr="00173058">
        <w:rPr>
          <w:rFonts w:ascii="Times New Roman" w:hAnsi="Times New Roman" w:cs="Times New Roman"/>
        </w:rPr>
        <w:t xml:space="preserve">All dynamic systems navigate the two poles of chaosmos without succumbing to </w:t>
      </w:r>
      <w:r w:rsidR="00706929">
        <w:rPr>
          <w:rFonts w:ascii="Times New Roman" w:hAnsi="Times New Roman" w:cs="Times New Roman"/>
        </w:rPr>
        <w:t>cosmos/</w:t>
      </w:r>
      <w:r w:rsidR="00914BFA" w:rsidRPr="00173058">
        <w:rPr>
          <w:rFonts w:ascii="Times New Roman" w:hAnsi="Times New Roman" w:cs="Times New Roman"/>
        </w:rPr>
        <w:t>stasis through an excess of order</w:t>
      </w:r>
      <w:r w:rsidR="00A2498F">
        <w:rPr>
          <w:rFonts w:ascii="Times New Roman" w:hAnsi="Times New Roman" w:cs="Times New Roman"/>
        </w:rPr>
        <w:t>,</w:t>
      </w:r>
      <w:r w:rsidR="00914BFA" w:rsidRPr="00173058">
        <w:rPr>
          <w:rFonts w:ascii="Times New Roman" w:hAnsi="Times New Roman" w:cs="Times New Roman"/>
        </w:rPr>
        <w:t xml:space="preserve"> or </w:t>
      </w:r>
      <w:r w:rsidR="00203125">
        <w:rPr>
          <w:rFonts w:ascii="Times New Roman" w:hAnsi="Times New Roman" w:cs="Times New Roman"/>
        </w:rPr>
        <w:t xml:space="preserve">succumbing to </w:t>
      </w:r>
      <w:r w:rsidR="00706929">
        <w:rPr>
          <w:rFonts w:ascii="Times New Roman" w:hAnsi="Times New Roman" w:cs="Times New Roman"/>
        </w:rPr>
        <w:t>chaos/</w:t>
      </w:r>
      <w:r w:rsidR="00914BFA" w:rsidRPr="00173058">
        <w:rPr>
          <w:rFonts w:ascii="Times New Roman" w:hAnsi="Times New Roman" w:cs="Times New Roman"/>
        </w:rPr>
        <w:t>collapse th</w:t>
      </w:r>
      <w:r w:rsidR="00030067">
        <w:rPr>
          <w:rFonts w:ascii="Times New Roman" w:hAnsi="Times New Roman" w:cs="Times New Roman"/>
        </w:rPr>
        <w:t xml:space="preserve">rough </w:t>
      </w:r>
      <w:r w:rsidR="00706929">
        <w:rPr>
          <w:rFonts w:ascii="Times New Roman" w:hAnsi="Times New Roman" w:cs="Times New Roman"/>
        </w:rPr>
        <w:t>meaningless proliferation</w:t>
      </w:r>
      <w:r w:rsidR="00914BFA">
        <w:rPr>
          <w:rFonts w:ascii="Times New Roman" w:hAnsi="Times New Roman" w:cs="Times New Roman"/>
        </w:rPr>
        <w:t xml:space="preserve">. </w:t>
      </w:r>
      <w:r w:rsidR="0008761B">
        <w:rPr>
          <w:rFonts w:ascii="Times New Roman" w:hAnsi="Times New Roman" w:cs="Times New Roman"/>
        </w:rPr>
        <w:t xml:space="preserve"> </w:t>
      </w:r>
      <w:r w:rsidR="00914BFA">
        <w:rPr>
          <w:rFonts w:ascii="Times New Roman" w:hAnsi="Times New Roman" w:cs="Times New Roman"/>
        </w:rPr>
        <w:t>The cosmotic</w:t>
      </w:r>
      <w:r w:rsidR="00914BFA" w:rsidRPr="00173058">
        <w:rPr>
          <w:rFonts w:ascii="Times New Roman" w:hAnsi="Times New Roman" w:cs="Times New Roman"/>
        </w:rPr>
        <w:t xml:space="preserve"> assemblage </w:t>
      </w:r>
      <w:r w:rsidR="00B963F8">
        <w:rPr>
          <w:rFonts w:ascii="Times New Roman" w:hAnsi="Times New Roman" w:cs="Times New Roman"/>
        </w:rPr>
        <w:t>dies (ceases</w:t>
      </w:r>
      <w:r w:rsidR="004F75CE">
        <w:rPr>
          <w:rFonts w:ascii="Times New Roman" w:hAnsi="Times New Roman" w:cs="Times New Roman"/>
        </w:rPr>
        <w:t xml:space="preserve"> to be identifiable) because it r</w:t>
      </w:r>
      <w:r w:rsidR="00914BFA" w:rsidRPr="00173058">
        <w:rPr>
          <w:rFonts w:ascii="Times New Roman" w:hAnsi="Times New Roman" w:cs="Times New Roman"/>
        </w:rPr>
        <w:t>esist</w:t>
      </w:r>
      <w:r w:rsidR="00914BFA">
        <w:rPr>
          <w:rFonts w:ascii="Times New Roman" w:hAnsi="Times New Roman" w:cs="Times New Roman"/>
        </w:rPr>
        <w:t>s</w:t>
      </w:r>
      <w:r w:rsidR="00914BFA" w:rsidRPr="00173058">
        <w:rPr>
          <w:rFonts w:ascii="Times New Roman" w:hAnsi="Times New Roman" w:cs="Times New Roman"/>
        </w:rPr>
        <w:t xml:space="preserve"> crucial adapta</w:t>
      </w:r>
      <w:r w:rsidR="00CE639B">
        <w:rPr>
          <w:rFonts w:ascii="Times New Roman" w:hAnsi="Times New Roman" w:cs="Times New Roman"/>
        </w:rPr>
        <w:t xml:space="preserve">tion to a continuously becoming </w:t>
      </w:r>
      <w:r w:rsidR="00914BFA" w:rsidRPr="00173058">
        <w:rPr>
          <w:rFonts w:ascii="Times New Roman" w:hAnsi="Times New Roman" w:cs="Times New Roman"/>
        </w:rPr>
        <w:t xml:space="preserve">world, </w:t>
      </w:r>
      <w:r w:rsidR="00914BFA">
        <w:rPr>
          <w:rFonts w:ascii="Times New Roman" w:hAnsi="Times New Roman" w:cs="Times New Roman"/>
        </w:rPr>
        <w:t>and the chaotic assemblage</w:t>
      </w:r>
      <w:r w:rsidR="00914BFA" w:rsidRPr="00173058">
        <w:rPr>
          <w:rFonts w:ascii="Times New Roman" w:hAnsi="Times New Roman" w:cs="Times New Roman"/>
        </w:rPr>
        <w:t xml:space="preserve"> </w:t>
      </w:r>
      <w:r w:rsidR="004F75CE">
        <w:rPr>
          <w:rFonts w:ascii="Times New Roman" w:hAnsi="Times New Roman" w:cs="Times New Roman"/>
        </w:rPr>
        <w:t>dies because it loses</w:t>
      </w:r>
      <w:r w:rsidR="00914BFA" w:rsidRPr="00173058">
        <w:rPr>
          <w:rFonts w:ascii="Times New Roman" w:hAnsi="Times New Roman" w:cs="Times New Roman"/>
        </w:rPr>
        <w:t xml:space="preserve"> all </w:t>
      </w:r>
      <w:r w:rsidR="00CE639B">
        <w:rPr>
          <w:rFonts w:ascii="Times New Roman" w:hAnsi="Times New Roman" w:cs="Times New Roman"/>
        </w:rPr>
        <w:t>consistency</w:t>
      </w:r>
      <w:r w:rsidR="00914BFA" w:rsidRPr="00173058">
        <w:rPr>
          <w:rFonts w:ascii="Times New Roman" w:hAnsi="Times New Roman" w:cs="Times New Roman"/>
        </w:rPr>
        <w:t xml:space="preserve">. </w:t>
      </w:r>
      <w:r w:rsidR="0084220E">
        <w:rPr>
          <w:rFonts w:ascii="Times New Roman" w:hAnsi="Times New Roman" w:cs="Times New Roman"/>
        </w:rPr>
        <w:t xml:space="preserve"> </w:t>
      </w:r>
      <w:r w:rsidR="00914BFA" w:rsidRPr="00173058">
        <w:rPr>
          <w:rFonts w:ascii="Times New Roman" w:hAnsi="Times New Roman" w:cs="Times New Roman"/>
        </w:rPr>
        <w:t>Completeness is not, therefore, a matter of reaching the end of a trajectory or the pinnacle of development, but of continually moving, where all movement is between the</w:t>
      </w:r>
      <w:r w:rsidR="0007443E">
        <w:rPr>
          <w:rFonts w:ascii="Times New Roman" w:hAnsi="Times New Roman" w:cs="Times New Roman"/>
        </w:rPr>
        <w:t>se</w:t>
      </w:r>
      <w:r w:rsidR="00914BFA" w:rsidRPr="00173058">
        <w:rPr>
          <w:rFonts w:ascii="Times New Roman" w:hAnsi="Times New Roman" w:cs="Times New Roman"/>
        </w:rPr>
        <w:t xml:space="preserve"> two poles.</w:t>
      </w:r>
      <w:r w:rsidR="00CE639B">
        <w:rPr>
          <w:rFonts w:ascii="Times New Roman" w:hAnsi="Times New Roman" w:cs="Times New Roman"/>
        </w:rPr>
        <w:t xml:space="preserve"> </w:t>
      </w:r>
      <w:r w:rsidR="00FE4C9B">
        <w:rPr>
          <w:rFonts w:ascii="Times New Roman" w:hAnsi="Times New Roman" w:cs="Times New Roman"/>
        </w:rPr>
        <w:t xml:space="preserve"> </w:t>
      </w:r>
      <w:r w:rsidR="00FE4C9B" w:rsidRPr="00B01591">
        <w:rPr>
          <w:rFonts w:ascii="Times New Roman" w:hAnsi="Times New Roman" w:cs="Times New Roman"/>
        </w:rPr>
        <w:t>Th</w:t>
      </w:r>
      <w:r w:rsidR="00FE4C9B">
        <w:rPr>
          <w:rFonts w:ascii="Times New Roman" w:hAnsi="Times New Roman" w:cs="Times New Roman"/>
        </w:rPr>
        <w:t>e</w:t>
      </w:r>
      <w:r w:rsidR="00FE4C9B" w:rsidRPr="00B01591">
        <w:rPr>
          <w:rFonts w:ascii="Times New Roman" w:hAnsi="Times New Roman" w:cs="Times New Roman"/>
        </w:rPr>
        <w:t xml:space="preserve"> </w:t>
      </w:r>
      <w:r w:rsidR="00FE4C9B" w:rsidRPr="00F34EA0">
        <w:rPr>
          <w:rFonts w:ascii="Times New Roman" w:hAnsi="Times New Roman" w:cs="Times New Roman"/>
          <w:i/>
        </w:rPr>
        <w:t>plateau</w:t>
      </w:r>
      <w:r w:rsidR="00EB360F">
        <w:rPr>
          <w:rFonts w:ascii="Times New Roman" w:hAnsi="Times New Roman" w:cs="Times New Roman"/>
        </w:rPr>
        <w:t xml:space="preserve"> is the </w:t>
      </w:r>
      <w:r w:rsidR="00FE4C9B">
        <w:rPr>
          <w:rFonts w:ascii="Times New Roman" w:hAnsi="Times New Roman" w:cs="Times New Roman"/>
        </w:rPr>
        <w:t>assemblage</w:t>
      </w:r>
      <w:r w:rsidR="00EB360F">
        <w:rPr>
          <w:rFonts w:ascii="Times New Roman" w:hAnsi="Times New Roman" w:cs="Times New Roman"/>
        </w:rPr>
        <w:t>’s</w:t>
      </w:r>
      <w:r w:rsidR="00FE4C9B">
        <w:rPr>
          <w:rFonts w:ascii="Times New Roman" w:hAnsi="Times New Roman" w:cs="Times New Roman"/>
        </w:rPr>
        <w:t xml:space="preserve"> achievement: where it has achieved sufficient consistency to create in sustainable ways</w:t>
      </w:r>
      <w:r w:rsidR="000F171A">
        <w:rPr>
          <w:rFonts w:ascii="Times New Roman" w:hAnsi="Times New Roman" w:cs="Times New Roman"/>
        </w:rPr>
        <w:t xml:space="preserve"> but not enough to become static</w:t>
      </w:r>
      <w:r w:rsidR="00FE4C9B">
        <w:rPr>
          <w:rFonts w:ascii="Times New Roman" w:hAnsi="Times New Roman" w:cs="Times New Roman"/>
        </w:rPr>
        <w:t xml:space="preserve">. </w:t>
      </w:r>
      <w:r w:rsidR="00F878AE">
        <w:rPr>
          <w:rFonts w:ascii="Times New Roman" w:hAnsi="Times New Roman" w:cs="Times New Roman"/>
        </w:rPr>
        <w:t xml:space="preserve"> A</w:t>
      </w:r>
      <w:r w:rsidR="00FE4C9B">
        <w:rPr>
          <w:rFonts w:ascii="Times New Roman" w:hAnsi="Times New Roman" w:cs="Times New Roman"/>
        </w:rPr>
        <w:t xml:space="preserve"> plateau is never a final re</w:t>
      </w:r>
      <w:r w:rsidR="00F878AE">
        <w:rPr>
          <w:rFonts w:ascii="Times New Roman" w:hAnsi="Times New Roman" w:cs="Times New Roman"/>
        </w:rPr>
        <w:t>sting place or stable signifier;</w:t>
      </w:r>
      <w:r w:rsidR="00FE4C9B">
        <w:rPr>
          <w:rFonts w:ascii="Times New Roman" w:hAnsi="Times New Roman" w:cs="Times New Roman"/>
        </w:rPr>
        <w:t xml:space="preserve"> it is </w:t>
      </w:r>
      <w:r w:rsidR="00080D23">
        <w:rPr>
          <w:rFonts w:ascii="Times New Roman" w:hAnsi="Times New Roman" w:cs="Times New Roman"/>
        </w:rPr>
        <w:t xml:space="preserve">rather </w:t>
      </w:r>
      <w:r w:rsidR="00FE4C9B">
        <w:rPr>
          <w:rFonts w:ascii="Times New Roman" w:hAnsi="Times New Roman" w:cs="Times New Roman"/>
        </w:rPr>
        <w:t>the middling, back-and-forth journey between chaos and cosmos</w:t>
      </w:r>
      <w:r w:rsidR="00F878AE">
        <w:rPr>
          <w:rFonts w:ascii="Times New Roman" w:hAnsi="Times New Roman" w:cs="Times New Roman"/>
        </w:rPr>
        <w:t>.</w:t>
      </w:r>
      <w:r w:rsidR="0084220E">
        <w:rPr>
          <w:rFonts w:ascii="Times New Roman" w:hAnsi="Times New Roman" w:cs="Times New Roman"/>
        </w:rPr>
        <w:t xml:space="preserve">  Sustainability, not radical change, is the politic implied by Deleuzo-Guattarian </w:t>
      </w:r>
      <w:r w:rsidR="00D57423">
        <w:rPr>
          <w:rFonts w:ascii="Times New Roman" w:hAnsi="Times New Roman" w:cs="Times New Roman"/>
        </w:rPr>
        <w:t xml:space="preserve">(1987) </w:t>
      </w:r>
      <w:r w:rsidR="0084220E">
        <w:rPr>
          <w:rFonts w:ascii="Times New Roman" w:hAnsi="Times New Roman" w:cs="Times New Roman"/>
        </w:rPr>
        <w:t>assemblage theory, hence the</w:t>
      </w:r>
      <w:r w:rsidR="00080D23">
        <w:rPr>
          <w:rFonts w:ascii="Times New Roman" w:hAnsi="Times New Roman" w:cs="Times New Roman"/>
        </w:rPr>
        <w:t>ir</w:t>
      </w:r>
      <w:r w:rsidR="0084220E">
        <w:rPr>
          <w:rFonts w:ascii="Times New Roman" w:hAnsi="Times New Roman" w:cs="Times New Roman"/>
        </w:rPr>
        <w:t xml:space="preserve"> </w:t>
      </w:r>
      <w:r w:rsidR="00080D23">
        <w:rPr>
          <w:rFonts w:ascii="Times New Roman" w:hAnsi="Times New Roman" w:cs="Times New Roman"/>
        </w:rPr>
        <w:t>axiomatic</w:t>
      </w:r>
      <w:r w:rsidR="0084220E">
        <w:rPr>
          <w:rFonts w:ascii="Times New Roman" w:hAnsi="Times New Roman" w:cs="Times New Roman"/>
        </w:rPr>
        <w:t xml:space="preserve"> quotation: “[staying]</w:t>
      </w:r>
      <w:r w:rsidR="0084220E" w:rsidRPr="00B01591">
        <w:rPr>
          <w:rFonts w:ascii="Times New Roman" w:hAnsi="Times New Roman" w:cs="Times New Roman"/>
        </w:rPr>
        <w:t xml:space="preserve"> stratified – organized, signified, subjected – is not the worst that can happen; the worst that can happen is if you throw the strata into demented or suicidal collapse which brings them back </w:t>
      </w:r>
      <w:r w:rsidR="0084220E">
        <w:rPr>
          <w:rFonts w:ascii="Times New Roman" w:hAnsi="Times New Roman" w:cs="Times New Roman"/>
        </w:rPr>
        <w:t>down on us heavier than ever” (p. 161).</w:t>
      </w:r>
      <w:r w:rsidR="00955015">
        <w:rPr>
          <w:rFonts w:ascii="Times New Roman" w:hAnsi="Times New Roman" w:cs="Times New Roman"/>
        </w:rPr>
        <w:t xml:space="preserve">  The best, most life-gi</w:t>
      </w:r>
      <w:r w:rsidR="00FC7A64">
        <w:rPr>
          <w:rFonts w:ascii="Times New Roman" w:hAnsi="Times New Roman" w:cs="Times New Roman"/>
        </w:rPr>
        <w:t xml:space="preserve">ving change happens by degrees and </w:t>
      </w:r>
      <w:r w:rsidR="00955015">
        <w:rPr>
          <w:rFonts w:ascii="Times New Roman" w:hAnsi="Times New Roman" w:cs="Times New Roman"/>
        </w:rPr>
        <w:t>through experimentation.</w:t>
      </w:r>
      <w:r w:rsidR="00341530">
        <w:rPr>
          <w:rFonts w:ascii="Times New Roman" w:hAnsi="Times New Roman" w:cs="Times New Roman"/>
        </w:rPr>
        <w:t xml:space="preserve">  Social justice </w:t>
      </w:r>
      <w:r w:rsidR="00783A84">
        <w:rPr>
          <w:rFonts w:ascii="Times New Roman" w:hAnsi="Times New Roman" w:cs="Times New Roman"/>
        </w:rPr>
        <w:t>educators</w:t>
      </w:r>
      <w:r w:rsidR="00341530">
        <w:rPr>
          <w:rFonts w:ascii="Times New Roman" w:hAnsi="Times New Roman" w:cs="Times New Roman"/>
        </w:rPr>
        <w:t xml:space="preserve"> </w:t>
      </w:r>
      <w:r w:rsidR="00B90A11">
        <w:rPr>
          <w:rFonts w:ascii="Times New Roman" w:hAnsi="Times New Roman" w:cs="Times New Roman"/>
        </w:rPr>
        <w:t xml:space="preserve">and advocates, </w:t>
      </w:r>
      <w:r w:rsidR="00341530">
        <w:rPr>
          <w:rFonts w:ascii="Times New Roman" w:hAnsi="Times New Roman" w:cs="Times New Roman"/>
        </w:rPr>
        <w:t>seek</w:t>
      </w:r>
      <w:r w:rsidR="00616AF2">
        <w:rPr>
          <w:rFonts w:ascii="Times New Roman" w:hAnsi="Times New Roman" w:cs="Times New Roman"/>
        </w:rPr>
        <w:t>ing sustainable change, as I do,</w:t>
      </w:r>
      <w:r w:rsidR="00341530">
        <w:rPr>
          <w:rFonts w:ascii="Times New Roman" w:hAnsi="Times New Roman" w:cs="Times New Roman"/>
        </w:rPr>
        <w:t xml:space="preserve"> through </w:t>
      </w:r>
      <w:r w:rsidR="00B963F8">
        <w:rPr>
          <w:rFonts w:ascii="Times New Roman" w:hAnsi="Times New Roman" w:cs="Times New Roman"/>
        </w:rPr>
        <w:t xml:space="preserve">gradual </w:t>
      </w:r>
      <w:r w:rsidR="00341530">
        <w:rPr>
          <w:rFonts w:ascii="Times New Roman" w:hAnsi="Times New Roman" w:cs="Times New Roman"/>
        </w:rPr>
        <w:t xml:space="preserve">consciousness-raising, coalition-building </w:t>
      </w:r>
      <w:r w:rsidR="00B963F8">
        <w:rPr>
          <w:rFonts w:ascii="Times New Roman" w:hAnsi="Times New Roman" w:cs="Times New Roman"/>
        </w:rPr>
        <w:t>and</w:t>
      </w:r>
      <w:r w:rsidR="00341530">
        <w:rPr>
          <w:rFonts w:ascii="Times New Roman" w:hAnsi="Times New Roman" w:cs="Times New Roman"/>
        </w:rPr>
        <w:t xml:space="preserve"> consensual resource re-distribution</w:t>
      </w:r>
      <w:r w:rsidR="00616AF2">
        <w:rPr>
          <w:rFonts w:ascii="Times New Roman" w:hAnsi="Times New Roman" w:cs="Times New Roman"/>
        </w:rPr>
        <w:t>,</w:t>
      </w:r>
      <w:r w:rsidR="00341530">
        <w:rPr>
          <w:rFonts w:ascii="Times New Roman" w:hAnsi="Times New Roman" w:cs="Times New Roman"/>
        </w:rPr>
        <w:t xml:space="preserve"> are in a way acting from an implicit assemblage ontology.</w:t>
      </w:r>
      <w:r w:rsidR="00CA5F2D">
        <w:rPr>
          <w:rFonts w:ascii="Times New Roman" w:hAnsi="Times New Roman" w:cs="Times New Roman"/>
        </w:rPr>
        <w:t xml:space="preserve">  The pedagogical strategies in the next section are an effort to foreground this.</w:t>
      </w:r>
    </w:p>
    <w:p w14:paraId="4908EDF2" w14:textId="7E16F5E8" w:rsidR="00B2109B" w:rsidRDefault="00F878AE" w:rsidP="001726FD">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CE639B">
        <w:rPr>
          <w:rFonts w:ascii="Times New Roman" w:hAnsi="Times New Roman" w:cs="Times New Roman"/>
        </w:rPr>
        <w:t xml:space="preserve">Importantly, the continual becoming of an assemblage </w:t>
      </w:r>
      <w:r w:rsidR="00CE639B">
        <w:rPr>
          <w:rFonts w:ascii="Times New Roman" w:hAnsi="Times New Roman" w:cs="Times New Roman"/>
          <w:i/>
        </w:rPr>
        <w:t>is what the assemblage is</w:t>
      </w:r>
      <w:r w:rsidR="00CE639B">
        <w:rPr>
          <w:rFonts w:ascii="Times New Roman" w:hAnsi="Times New Roman" w:cs="Times New Roman"/>
        </w:rPr>
        <w:t xml:space="preserve">: how it responds to provocations and stimuli </w:t>
      </w:r>
      <w:r w:rsidR="00CE639B" w:rsidRPr="00487DDA">
        <w:rPr>
          <w:rFonts w:ascii="Times New Roman" w:hAnsi="Times New Roman" w:cs="Times New Roman"/>
          <w:i/>
        </w:rPr>
        <w:t>is</w:t>
      </w:r>
      <w:r w:rsidR="00CE639B">
        <w:rPr>
          <w:rFonts w:ascii="Times New Roman" w:hAnsi="Times New Roman" w:cs="Times New Roman"/>
        </w:rPr>
        <w:t xml:space="preserve"> its identity.  In other words, an assemblage </w:t>
      </w:r>
      <w:r w:rsidR="00CE639B" w:rsidRPr="005F25C1">
        <w:rPr>
          <w:rFonts w:ascii="Times New Roman" w:hAnsi="Times New Roman" w:cs="Times New Roman"/>
          <w:i/>
        </w:rPr>
        <w:t>is</w:t>
      </w:r>
      <w:r w:rsidR="00CE639B" w:rsidRPr="00173058">
        <w:rPr>
          <w:rFonts w:ascii="Times New Roman" w:hAnsi="Times New Roman" w:cs="Times New Roman"/>
        </w:rPr>
        <w:t xml:space="preserve"> </w:t>
      </w:r>
      <w:r w:rsidR="00CE639B" w:rsidRPr="00744810">
        <w:rPr>
          <w:rFonts w:ascii="Times New Roman" w:hAnsi="Times New Roman" w:cs="Times New Roman"/>
          <w:i/>
        </w:rPr>
        <w:t xml:space="preserve">what </w:t>
      </w:r>
      <w:r w:rsidR="00CE639B">
        <w:rPr>
          <w:rFonts w:ascii="Times New Roman" w:hAnsi="Times New Roman" w:cs="Times New Roman"/>
          <w:i/>
        </w:rPr>
        <w:t>it</w:t>
      </w:r>
      <w:r w:rsidR="00CE639B" w:rsidRPr="00744810">
        <w:rPr>
          <w:rFonts w:ascii="Times New Roman" w:hAnsi="Times New Roman" w:cs="Times New Roman"/>
          <w:i/>
        </w:rPr>
        <w:t xml:space="preserve"> do</w:t>
      </w:r>
      <w:r w:rsidR="00CE639B">
        <w:rPr>
          <w:rFonts w:ascii="Times New Roman" w:hAnsi="Times New Roman" w:cs="Times New Roman"/>
          <w:i/>
        </w:rPr>
        <w:t>es</w:t>
      </w:r>
      <w:r w:rsidR="00CE639B" w:rsidRPr="00173058">
        <w:rPr>
          <w:rFonts w:ascii="Times New Roman" w:hAnsi="Times New Roman" w:cs="Times New Roman"/>
        </w:rPr>
        <w:t xml:space="preserve"> in order to </w:t>
      </w:r>
      <w:r w:rsidR="00CE639B">
        <w:rPr>
          <w:rFonts w:ascii="Times New Roman" w:hAnsi="Times New Roman" w:cs="Times New Roman"/>
        </w:rPr>
        <w:t xml:space="preserve">stay </w:t>
      </w:r>
      <w:r w:rsidR="00370894">
        <w:rPr>
          <w:rFonts w:ascii="Times New Roman" w:hAnsi="Times New Roman" w:cs="Times New Roman"/>
        </w:rPr>
        <w:t>malleable-enough and stable-enough while responding to stimuli</w:t>
      </w:r>
      <w:r w:rsidR="00D74967">
        <w:rPr>
          <w:rFonts w:ascii="Times New Roman" w:hAnsi="Times New Roman" w:cs="Times New Roman"/>
        </w:rPr>
        <w:t xml:space="preserve">, which </w:t>
      </w:r>
      <w:r w:rsidR="00FE4C9B">
        <w:rPr>
          <w:rFonts w:ascii="Times New Roman" w:hAnsi="Times New Roman" w:cs="Times New Roman"/>
        </w:rPr>
        <w:t>are often</w:t>
      </w:r>
      <w:r w:rsidR="00D74967">
        <w:rPr>
          <w:rFonts w:ascii="Times New Roman" w:hAnsi="Times New Roman" w:cs="Times New Roman"/>
        </w:rPr>
        <w:t xml:space="preserve"> figured as</w:t>
      </w:r>
      <w:r w:rsidR="00CF0033">
        <w:rPr>
          <w:rFonts w:ascii="Times New Roman" w:hAnsi="Times New Roman" w:cs="Times New Roman"/>
        </w:rPr>
        <w:t xml:space="preserve"> </w:t>
      </w:r>
      <w:r w:rsidR="00FE4C9B">
        <w:rPr>
          <w:rFonts w:ascii="Times New Roman" w:hAnsi="Times New Roman" w:cs="Times New Roman"/>
        </w:rPr>
        <w:t>line</w:t>
      </w:r>
      <w:r w:rsidR="00CF0033">
        <w:rPr>
          <w:rFonts w:ascii="Times New Roman" w:hAnsi="Times New Roman" w:cs="Times New Roman"/>
        </w:rPr>
        <w:t>s or</w:t>
      </w:r>
      <w:r w:rsidR="00D74967">
        <w:rPr>
          <w:rFonts w:ascii="Times New Roman" w:hAnsi="Times New Roman" w:cs="Times New Roman"/>
        </w:rPr>
        <w:t xml:space="preserve"> </w:t>
      </w:r>
      <w:r w:rsidR="001726FD">
        <w:rPr>
          <w:rFonts w:ascii="Times New Roman" w:hAnsi="Times New Roman" w:cs="Times New Roman"/>
        </w:rPr>
        <w:t>flow</w:t>
      </w:r>
      <w:r w:rsidR="00CF0033">
        <w:rPr>
          <w:rFonts w:ascii="Times New Roman" w:hAnsi="Times New Roman" w:cs="Times New Roman"/>
        </w:rPr>
        <w:t>s of</w:t>
      </w:r>
      <w:r w:rsidR="001726FD">
        <w:rPr>
          <w:rFonts w:ascii="Times New Roman" w:hAnsi="Times New Roman" w:cs="Times New Roman"/>
        </w:rPr>
        <w:t xml:space="preserve"> </w:t>
      </w:r>
      <w:r w:rsidR="00D74967">
        <w:rPr>
          <w:rFonts w:ascii="Times New Roman" w:hAnsi="Times New Roman" w:cs="Times New Roman"/>
        </w:rPr>
        <w:t xml:space="preserve">desire, energy, </w:t>
      </w:r>
      <w:r w:rsidR="008347D7">
        <w:rPr>
          <w:rFonts w:ascii="Times New Roman" w:hAnsi="Times New Roman" w:cs="Times New Roman"/>
        </w:rPr>
        <w:t>or</w:t>
      </w:r>
      <w:r w:rsidR="00D74967">
        <w:rPr>
          <w:rFonts w:ascii="Times New Roman" w:hAnsi="Times New Roman" w:cs="Times New Roman"/>
        </w:rPr>
        <w:t xml:space="preserve"> intensity (</w:t>
      </w:r>
      <w:r w:rsidR="00D57423">
        <w:rPr>
          <w:rFonts w:ascii="Times New Roman" w:hAnsi="Times New Roman" w:cs="Times New Roman"/>
        </w:rPr>
        <w:t>DeLanda, 2006; Deleuze &amp; Guattari, 1987</w:t>
      </w:r>
      <w:r w:rsidR="00D74967">
        <w:rPr>
          <w:rFonts w:ascii="Times New Roman" w:hAnsi="Times New Roman" w:cs="Times New Roman"/>
        </w:rPr>
        <w:t>)</w:t>
      </w:r>
      <w:r w:rsidR="00CE639B">
        <w:rPr>
          <w:rFonts w:ascii="Times New Roman" w:hAnsi="Times New Roman" w:cs="Times New Roman"/>
        </w:rPr>
        <w:t>.</w:t>
      </w:r>
      <w:r w:rsidR="009D42BC">
        <w:rPr>
          <w:rFonts w:ascii="Times New Roman" w:hAnsi="Times New Roman" w:cs="Times New Roman"/>
        </w:rPr>
        <w:t xml:space="preserve">  My dissertation study was an effort to track what happens when the </w:t>
      </w:r>
      <w:r w:rsidR="00D6382F">
        <w:rPr>
          <w:rFonts w:ascii="Times New Roman" w:hAnsi="Times New Roman" w:cs="Times New Roman"/>
        </w:rPr>
        <w:t>SJTE-</w:t>
      </w:r>
      <w:r w:rsidR="009D42BC">
        <w:rPr>
          <w:rFonts w:ascii="Times New Roman" w:hAnsi="Times New Roman" w:cs="Times New Roman"/>
        </w:rPr>
        <w:t xml:space="preserve">assemblage responds, in real-time, </w:t>
      </w:r>
      <w:r w:rsidR="00CF0033">
        <w:rPr>
          <w:rFonts w:ascii="Times New Roman" w:hAnsi="Times New Roman" w:cs="Times New Roman"/>
        </w:rPr>
        <w:t>to</w:t>
      </w:r>
      <w:r w:rsidR="009D42BC">
        <w:rPr>
          <w:rFonts w:ascii="Times New Roman" w:hAnsi="Times New Roman" w:cs="Times New Roman"/>
        </w:rPr>
        <w:t xml:space="preserve"> its thresholds </w:t>
      </w:r>
      <w:r w:rsidR="00CF0033">
        <w:rPr>
          <w:rFonts w:ascii="Times New Roman" w:hAnsi="Times New Roman" w:cs="Times New Roman"/>
        </w:rPr>
        <w:t>being</w:t>
      </w:r>
      <w:r w:rsidR="009D42BC">
        <w:rPr>
          <w:rFonts w:ascii="Times New Roman" w:hAnsi="Times New Roman" w:cs="Times New Roman"/>
        </w:rPr>
        <w:t xml:space="preserve"> </w:t>
      </w:r>
      <w:r w:rsidR="00E61FFC">
        <w:rPr>
          <w:rFonts w:ascii="Times New Roman" w:hAnsi="Times New Roman" w:cs="Times New Roman"/>
        </w:rPr>
        <w:t>triggered</w:t>
      </w:r>
      <w:r w:rsidR="009D42BC">
        <w:rPr>
          <w:rFonts w:ascii="Times New Roman" w:hAnsi="Times New Roman" w:cs="Times New Roman"/>
        </w:rPr>
        <w:t xml:space="preserve"> </w:t>
      </w:r>
      <w:r w:rsidR="00D344B7">
        <w:rPr>
          <w:rFonts w:ascii="Times New Roman" w:hAnsi="Times New Roman" w:cs="Times New Roman"/>
        </w:rPr>
        <w:t>by a</w:t>
      </w:r>
      <w:r w:rsidR="00FE4C9B">
        <w:rPr>
          <w:rFonts w:ascii="Times New Roman" w:hAnsi="Times New Roman" w:cs="Times New Roman"/>
        </w:rPr>
        <w:t xml:space="preserve"> stimulus.</w:t>
      </w:r>
      <w:r>
        <w:rPr>
          <w:rFonts w:ascii="Times New Roman" w:hAnsi="Times New Roman" w:cs="Times New Roman"/>
        </w:rPr>
        <w:t xml:space="preserve">  </w:t>
      </w:r>
      <w:r w:rsidR="009D42BC">
        <w:rPr>
          <w:rFonts w:ascii="Times New Roman" w:hAnsi="Times New Roman" w:cs="Times New Roman"/>
        </w:rPr>
        <w:t xml:space="preserve">Three Deleuzian keywords help us to understand what </w:t>
      </w:r>
      <w:r w:rsidR="001726FD">
        <w:rPr>
          <w:rFonts w:ascii="Times New Roman" w:hAnsi="Times New Roman" w:cs="Times New Roman"/>
        </w:rPr>
        <w:t>can happen</w:t>
      </w:r>
      <w:r w:rsidR="009D42BC">
        <w:rPr>
          <w:rFonts w:ascii="Times New Roman" w:hAnsi="Times New Roman" w:cs="Times New Roman"/>
        </w:rPr>
        <w:t xml:space="preserve"> at an assemblage threshold: territorialization, deterritorialization</w:t>
      </w:r>
      <w:r w:rsidR="001726FD">
        <w:rPr>
          <w:rFonts w:ascii="Times New Roman" w:hAnsi="Times New Roman" w:cs="Times New Roman"/>
        </w:rPr>
        <w:t xml:space="preserve"> </w:t>
      </w:r>
      <w:r w:rsidR="00B337C6">
        <w:rPr>
          <w:rFonts w:ascii="Times New Roman" w:hAnsi="Times New Roman" w:cs="Times New Roman"/>
        </w:rPr>
        <w:t xml:space="preserve">– both gradual – </w:t>
      </w:r>
      <w:r w:rsidR="009D42BC">
        <w:rPr>
          <w:rFonts w:ascii="Times New Roman" w:hAnsi="Times New Roman" w:cs="Times New Roman"/>
        </w:rPr>
        <w:t>and re-territorialization</w:t>
      </w:r>
      <w:r w:rsidR="00B337C6">
        <w:rPr>
          <w:rFonts w:ascii="Times New Roman" w:hAnsi="Times New Roman" w:cs="Times New Roman"/>
        </w:rPr>
        <w:t>, which is swift and traumatic</w:t>
      </w:r>
      <w:r w:rsidR="009D42BC">
        <w:rPr>
          <w:rFonts w:ascii="Times New Roman" w:hAnsi="Times New Roman" w:cs="Times New Roman"/>
        </w:rPr>
        <w:t xml:space="preserve">. </w:t>
      </w:r>
      <w:r w:rsidR="006F2CE2">
        <w:rPr>
          <w:rFonts w:ascii="Times New Roman" w:hAnsi="Times New Roman" w:cs="Times New Roman"/>
        </w:rPr>
        <w:t xml:space="preserve"> My own addition is using the</w:t>
      </w:r>
      <w:r w:rsidR="00FE4C9B">
        <w:rPr>
          <w:rFonts w:ascii="Times New Roman" w:hAnsi="Times New Roman" w:cs="Times New Roman"/>
        </w:rPr>
        <w:t xml:space="preserve"> term ‘intervent</w:t>
      </w:r>
      <w:r w:rsidR="006F2CE2">
        <w:rPr>
          <w:rFonts w:ascii="Times New Roman" w:hAnsi="Times New Roman" w:cs="Times New Roman"/>
        </w:rPr>
        <w:t>ion</w:t>
      </w:r>
      <w:r w:rsidR="001726FD">
        <w:rPr>
          <w:rFonts w:ascii="Times New Roman" w:hAnsi="Times New Roman" w:cs="Times New Roman"/>
        </w:rPr>
        <w:t xml:space="preserve">’ </w:t>
      </w:r>
      <w:r w:rsidR="006F2CE2">
        <w:rPr>
          <w:rFonts w:ascii="Times New Roman" w:hAnsi="Times New Roman" w:cs="Times New Roman"/>
        </w:rPr>
        <w:t>(</w:t>
      </w:r>
      <w:r w:rsidR="001726FD">
        <w:rPr>
          <w:rFonts w:ascii="Times New Roman" w:hAnsi="Times New Roman" w:cs="Times New Roman"/>
        </w:rPr>
        <w:t>as in</w:t>
      </w:r>
      <w:r w:rsidR="002B4913">
        <w:rPr>
          <w:rFonts w:ascii="Times New Roman" w:hAnsi="Times New Roman" w:cs="Times New Roman"/>
        </w:rPr>
        <w:t xml:space="preserve"> e.g.,</w:t>
      </w:r>
      <w:r w:rsidR="001726FD">
        <w:rPr>
          <w:rFonts w:ascii="Times New Roman" w:hAnsi="Times New Roman" w:cs="Times New Roman"/>
        </w:rPr>
        <w:t xml:space="preserve"> a territor</w:t>
      </w:r>
      <w:r w:rsidR="006F2CE2">
        <w:rPr>
          <w:rFonts w:ascii="Times New Roman" w:hAnsi="Times New Roman" w:cs="Times New Roman"/>
        </w:rPr>
        <w:t xml:space="preserve">ializing </w:t>
      </w:r>
      <w:r w:rsidR="00FE4C9B">
        <w:rPr>
          <w:rFonts w:ascii="Times New Roman" w:hAnsi="Times New Roman" w:cs="Times New Roman"/>
        </w:rPr>
        <w:t>intervention</w:t>
      </w:r>
      <w:r w:rsidR="006F2CE2">
        <w:rPr>
          <w:rFonts w:ascii="Times New Roman" w:hAnsi="Times New Roman" w:cs="Times New Roman"/>
        </w:rPr>
        <w:t xml:space="preserve">) to describe what happens when </w:t>
      </w:r>
      <w:r w:rsidR="00F213BC">
        <w:rPr>
          <w:rFonts w:ascii="Times New Roman" w:hAnsi="Times New Roman" w:cs="Times New Roman"/>
        </w:rPr>
        <w:t>an assemblage responds to</w:t>
      </w:r>
      <w:r w:rsidR="006F2CE2">
        <w:rPr>
          <w:rFonts w:ascii="Times New Roman" w:hAnsi="Times New Roman" w:cs="Times New Roman"/>
        </w:rPr>
        <w:t xml:space="preserve"> provocation.  </w:t>
      </w:r>
      <w:r w:rsidR="002B4913">
        <w:rPr>
          <w:rFonts w:ascii="Times New Roman" w:hAnsi="Times New Roman" w:cs="Times New Roman"/>
        </w:rPr>
        <w:t>E</w:t>
      </w:r>
      <w:r w:rsidR="00FE4C9B">
        <w:rPr>
          <w:rFonts w:ascii="Times New Roman" w:hAnsi="Times New Roman" w:cs="Times New Roman"/>
        </w:rPr>
        <w:t>ach of t</w:t>
      </w:r>
      <w:r w:rsidR="001726FD">
        <w:rPr>
          <w:rFonts w:ascii="Times New Roman" w:hAnsi="Times New Roman" w:cs="Times New Roman"/>
        </w:rPr>
        <w:t>h</w:t>
      </w:r>
      <w:r w:rsidR="00FE4C9B">
        <w:rPr>
          <w:rFonts w:ascii="Times New Roman" w:hAnsi="Times New Roman" w:cs="Times New Roman"/>
        </w:rPr>
        <w:t xml:space="preserve">e </w:t>
      </w:r>
      <w:r w:rsidR="001726FD">
        <w:rPr>
          <w:rFonts w:ascii="Times New Roman" w:hAnsi="Times New Roman" w:cs="Times New Roman"/>
        </w:rPr>
        <w:t xml:space="preserve">three </w:t>
      </w:r>
      <w:r w:rsidR="00FE4C9B">
        <w:rPr>
          <w:rFonts w:ascii="Times New Roman" w:hAnsi="Times New Roman" w:cs="Times New Roman"/>
        </w:rPr>
        <w:t xml:space="preserve">processes </w:t>
      </w:r>
      <w:r w:rsidR="00F213BC">
        <w:rPr>
          <w:rFonts w:ascii="Times New Roman" w:hAnsi="Times New Roman" w:cs="Times New Roman"/>
        </w:rPr>
        <w:t>does something</w:t>
      </w:r>
      <w:r w:rsidR="00FE4C9B">
        <w:rPr>
          <w:rFonts w:ascii="Times New Roman" w:hAnsi="Times New Roman" w:cs="Times New Roman"/>
        </w:rPr>
        <w:t xml:space="preserve"> to a swiftly </w:t>
      </w:r>
      <w:r w:rsidR="001726FD">
        <w:rPr>
          <w:rFonts w:ascii="Times New Roman" w:hAnsi="Times New Roman" w:cs="Times New Roman"/>
        </w:rPr>
        <w:t>moving line or flow of desire, as above, but are differentiated by their quality: speed, force, volume, pitch, etc.</w:t>
      </w:r>
      <w:r w:rsidR="00FE4C9B">
        <w:rPr>
          <w:rFonts w:ascii="Times New Roman" w:hAnsi="Times New Roman" w:cs="Times New Roman"/>
        </w:rPr>
        <w:t xml:space="preserve"> </w:t>
      </w:r>
      <w:r w:rsidR="001726FD">
        <w:rPr>
          <w:rFonts w:ascii="Times New Roman" w:hAnsi="Times New Roman" w:cs="Times New Roman"/>
        </w:rPr>
        <w:t xml:space="preserve"> In my fieldwork </w:t>
      </w:r>
      <w:r w:rsidR="006F2CE2">
        <w:rPr>
          <w:rFonts w:ascii="Times New Roman" w:hAnsi="Times New Roman" w:cs="Times New Roman"/>
        </w:rPr>
        <w:t xml:space="preserve">at SJTE-related conferences </w:t>
      </w:r>
      <w:r w:rsidR="001726FD">
        <w:rPr>
          <w:rFonts w:ascii="Times New Roman" w:hAnsi="Times New Roman" w:cs="Times New Roman"/>
        </w:rPr>
        <w:t xml:space="preserve">and </w:t>
      </w:r>
      <w:r w:rsidR="006F2CE2">
        <w:rPr>
          <w:rFonts w:ascii="Times New Roman" w:hAnsi="Times New Roman" w:cs="Times New Roman"/>
        </w:rPr>
        <w:t xml:space="preserve">conversations with </w:t>
      </w:r>
      <w:r w:rsidR="001726FD">
        <w:rPr>
          <w:rFonts w:ascii="Times New Roman" w:hAnsi="Times New Roman" w:cs="Times New Roman"/>
        </w:rPr>
        <w:t>practitioner</w:t>
      </w:r>
      <w:r w:rsidR="006F2CE2">
        <w:rPr>
          <w:rFonts w:ascii="Times New Roman" w:hAnsi="Times New Roman" w:cs="Times New Roman"/>
        </w:rPr>
        <w:t>s</w:t>
      </w:r>
      <w:r w:rsidR="001726FD">
        <w:rPr>
          <w:rFonts w:ascii="Times New Roman" w:hAnsi="Times New Roman" w:cs="Times New Roman"/>
        </w:rPr>
        <w:t>, I identified</w:t>
      </w:r>
      <w:r w:rsidR="00CC2A9A">
        <w:rPr>
          <w:rFonts w:ascii="Times New Roman" w:hAnsi="Times New Roman" w:cs="Times New Roman"/>
        </w:rPr>
        <w:t>:</w:t>
      </w:r>
      <w:r w:rsidR="001726FD">
        <w:rPr>
          <w:rFonts w:ascii="Times New Roman" w:hAnsi="Times New Roman" w:cs="Times New Roman"/>
        </w:rPr>
        <w:t xml:space="preserve"> territorializing interventions where a flow </w:t>
      </w:r>
      <w:r w:rsidR="001726FD">
        <w:rPr>
          <w:rFonts w:ascii="Times New Roman" w:hAnsi="Times New Roman" w:cs="Times New Roman"/>
          <w:i/>
        </w:rPr>
        <w:t>gradua</w:t>
      </w:r>
      <w:r w:rsidR="001726FD" w:rsidRPr="00DB6C9D">
        <w:rPr>
          <w:rFonts w:ascii="Times New Roman" w:hAnsi="Times New Roman" w:cs="Times New Roman"/>
          <w:i/>
        </w:rPr>
        <w:t>lly</w:t>
      </w:r>
      <w:r w:rsidR="001726FD">
        <w:rPr>
          <w:rFonts w:ascii="Times New Roman" w:hAnsi="Times New Roman" w:cs="Times New Roman"/>
          <w:i/>
        </w:rPr>
        <w:t xml:space="preserve"> yet consistently</w:t>
      </w:r>
      <w:r w:rsidR="001726FD">
        <w:rPr>
          <w:rFonts w:ascii="Times New Roman" w:hAnsi="Times New Roman" w:cs="Times New Roman"/>
        </w:rPr>
        <w:t xml:space="preserve"> became rigidly segmented </w:t>
      </w:r>
      <w:r w:rsidR="00D53F8E">
        <w:rPr>
          <w:rFonts w:ascii="Times New Roman" w:hAnsi="Times New Roman" w:cs="Times New Roman"/>
        </w:rPr>
        <w:t xml:space="preserve">– chopped up, slowed down – </w:t>
      </w:r>
      <w:r w:rsidR="001726FD">
        <w:rPr>
          <w:rFonts w:ascii="Times New Roman" w:hAnsi="Times New Roman" w:cs="Times New Roman"/>
        </w:rPr>
        <w:t>through a ‘gentle suffocation</w:t>
      </w:r>
      <w:r w:rsidR="00CC2A9A">
        <w:rPr>
          <w:rFonts w:ascii="Times New Roman" w:hAnsi="Times New Roman" w:cs="Times New Roman"/>
        </w:rPr>
        <w:t>;</w:t>
      </w:r>
      <w:r w:rsidR="001726FD">
        <w:rPr>
          <w:rFonts w:ascii="Times New Roman" w:hAnsi="Times New Roman" w:cs="Times New Roman"/>
        </w:rPr>
        <w:t xml:space="preserve">’ re-territorializing interventions where </w:t>
      </w:r>
      <w:r w:rsidR="00617670">
        <w:rPr>
          <w:rFonts w:ascii="Times New Roman" w:hAnsi="Times New Roman" w:cs="Times New Roman"/>
        </w:rPr>
        <w:t xml:space="preserve">wild </w:t>
      </w:r>
      <w:r w:rsidR="001726FD" w:rsidRPr="00B01591">
        <w:rPr>
          <w:rFonts w:ascii="Times New Roman" w:hAnsi="Times New Roman" w:cs="Times New Roman"/>
        </w:rPr>
        <w:t>lines of fl</w:t>
      </w:r>
      <w:r w:rsidR="001726FD">
        <w:rPr>
          <w:rFonts w:ascii="Times New Roman" w:hAnsi="Times New Roman" w:cs="Times New Roman"/>
        </w:rPr>
        <w:t xml:space="preserve">ight were </w:t>
      </w:r>
      <w:r w:rsidR="00CC2A9A">
        <w:rPr>
          <w:rFonts w:ascii="Times New Roman" w:hAnsi="Times New Roman" w:cs="Times New Roman"/>
        </w:rPr>
        <w:t>blocked and</w:t>
      </w:r>
      <w:r w:rsidR="001726FD">
        <w:rPr>
          <w:rFonts w:ascii="Times New Roman" w:hAnsi="Times New Roman" w:cs="Times New Roman"/>
        </w:rPr>
        <w:t xml:space="preserve"> snuffed out in a </w:t>
      </w:r>
      <w:r w:rsidR="001726FD">
        <w:rPr>
          <w:rFonts w:ascii="Times New Roman" w:hAnsi="Times New Roman" w:cs="Times New Roman"/>
          <w:i/>
        </w:rPr>
        <w:t xml:space="preserve">swift </w:t>
      </w:r>
      <w:r w:rsidR="00CC2A9A">
        <w:rPr>
          <w:rFonts w:ascii="Times New Roman" w:hAnsi="Times New Roman" w:cs="Times New Roman"/>
        </w:rPr>
        <w:t>‘smack-down;’</w:t>
      </w:r>
      <w:r w:rsidR="001726FD">
        <w:rPr>
          <w:rFonts w:ascii="Times New Roman" w:hAnsi="Times New Roman" w:cs="Times New Roman"/>
        </w:rPr>
        <w:t xml:space="preserve"> and </w:t>
      </w:r>
      <w:r w:rsidR="007B3078">
        <w:rPr>
          <w:rFonts w:ascii="Times New Roman" w:hAnsi="Times New Roman" w:cs="Times New Roman"/>
        </w:rPr>
        <w:t xml:space="preserve">very </w:t>
      </w:r>
      <w:r w:rsidR="0008067E">
        <w:rPr>
          <w:rFonts w:ascii="Times New Roman" w:hAnsi="Times New Roman" w:cs="Times New Roman"/>
        </w:rPr>
        <w:t xml:space="preserve">slow </w:t>
      </w:r>
      <w:r w:rsidR="001726FD">
        <w:rPr>
          <w:rFonts w:ascii="Times New Roman" w:hAnsi="Times New Roman" w:cs="Times New Roman"/>
        </w:rPr>
        <w:t xml:space="preserve">deterritorializing interventions that wavered back and forth, </w:t>
      </w:r>
      <w:r w:rsidR="0008067E">
        <w:rPr>
          <w:rFonts w:ascii="Times New Roman" w:hAnsi="Times New Roman" w:cs="Times New Roman"/>
        </w:rPr>
        <w:t xml:space="preserve">eventually </w:t>
      </w:r>
      <w:r w:rsidR="001726FD">
        <w:rPr>
          <w:rFonts w:ascii="Times New Roman" w:hAnsi="Times New Roman" w:cs="Times New Roman"/>
        </w:rPr>
        <w:t xml:space="preserve">producing </w:t>
      </w:r>
      <w:r w:rsidR="001726FD" w:rsidRPr="00DB6C9D">
        <w:rPr>
          <w:rFonts w:ascii="Times New Roman" w:hAnsi="Times New Roman" w:cs="Times New Roman"/>
          <w:i/>
        </w:rPr>
        <w:t>susta</w:t>
      </w:r>
      <w:r w:rsidR="001726FD">
        <w:rPr>
          <w:rFonts w:ascii="Times New Roman" w:hAnsi="Times New Roman" w:cs="Times New Roman"/>
          <w:i/>
        </w:rPr>
        <w:t xml:space="preserve">inable </w:t>
      </w:r>
      <w:r w:rsidR="001726FD">
        <w:rPr>
          <w:rFonts w:ascii="Times New Roman" w:hAnsi="Times New Roman" w:cs="Times New Roman"/>
        </w:rPr>
        <w:t>change in the local</w:t>
      </w:r>
      <w:r w:rsidR="006E34F2">
        <w:rPr>
          <w:rFonts w:ascii="Times New Roman" w:hAnsi="Times New Roman" w:cs="Times New Roman"/>
        </w:rPr>
        <w:t>ly emergent</w:t>
      </w:r>
      <w:r w:rsidR="00D431C2">
        <w:rPr>
          <w:rFonts w:ascii="Times New Roman" w:hAnsi="Times New Roman" w:cs="Times New Roman"/>
        </w:rPr>
        <w:t xml:space="preserve"> SJTE-assemblage.</w:t>
      </w:r>
      <w:r w:rsidR="005D4FB5">
        <w:rPr>
          <w:rFonts w:ascii="Times New Roman" w:hAnsi="Times New Roman" w:cs="Times New Roman"/>
        </w:rPr>
        <w:t xml:space="preserve">  My dissertation (Airton, </w:t>
      </w:r>
      <w:r w:rsidR="005F63D9">
        <w:rPr>
          <w:rFonts w:ascii="Times New Roman" w:hAnsi="Times New Roman" w:cs="Times New Roman"/>
        </w:rPr>
        <w:t>2014) contains lengthy examples of each kind.</w:t>
      </w:r>
    </w:p>
    <w:p w14:paraId="2212DC5E" w14:textId="54198E71" w:rsidR="00395B6F" w:rsidRPr="00395B6F" w:rsidRDefault="00395B6F" w:rsidP="001726FD">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t>Methodology</w:t>
      </w:r>
      <w:r w:rsidR="004F23A8">
        <w:rPr>
          <w:rFonts w:ascii="Times New Roman" w:hAnsi="Times New Roman" w:cs="Times New Roman"/>
          <w:b/>
        </w:rPr>
        <w:t xml:space="preserve"> and Findings</w:t>
      </w:r>
      <w:r>
        <w:rPr>
          <w:rFonts w:ascii="Times New Roman" w:hAnsi="Times New Roman" w:cs="Times New Roman"/>
          <w:b/>
        </w:rPr>
        <w:t>: From Assemblage to Affect</w:t>
      </w:r>
    </w:p>
    <w:p w14:paraId="7CC7A5E6" w14:textId="2512BD51" w:rsidR="00B2109B" w:rsidRDefault="00D431C2" w:rsidP="00B8763A">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M</w:t>
      </w:r>
      <w:r w:rsidR="00C9367B" w:rsidRPr="00173058">
        <w:rPr>
          <w:rFonts w:ascii="Times New Roman" w:hAnsi="Times New Roman" w:cs="Times New Roman"/>
        </w:rPr>
        <w:t xml:space="preserve">y </w:t>
      </w:r>
      <w:r w:rsidR="00B8763A">
        <w:rPr>
          <w:rFonts w:ascii="Times New Roman" w:hAnsi="Times New Roman" w:cs="Times New Roman"/>
        </w:rPr>
        <w:t>methodolog</w:t>
      </w:r>
      <w:r w:rsidR="00334E04">
        <w:rPr>
          <w:rFonts w:ascii="Times New Roman" w:hAnsi="Times New Roman" w:cs="Times New Roman"/>
        </w:rPr>
        <w:t>y</w:t>
      </w:r>
      <w:r w:rsidR="00B8763A">
        <w:rPr>
          <w:rFonts w:ascii="Times New Roman" w:hAnsi="Times New Roman" w:cs="Times New Roman"/>
        </w:rPr>
        <w:t xml:space="preserve"> </w:t>
      </w:r>
      <w:r w:rsidR="00334E04">
        <w:rPr>
          <w:rFonts w:ascii="Times New Roman" w:hAnsi="Times New Roman" w:cs="Times New Roman"/>
        </w:rPr>
        <w:t>for tracking</w:t>
      </w:r>
      <w:r w:rsidR="00B8763A">
        <w:rPr>
          <w:rFonts w:ascii="Times New Roman" w:hAnsi="Times New Roman" w:cs="Times New Roman"/>
        </w:rPr>
        <w:t xml:space="preserve"> SJTE’s </w:t>
      </w:r>
      <w:r w:rsidR="006D0693">
        <w:rPr>
          <w:rFonts w:ascii="Times New Roman" w:hAnsi="Times New Roman" w:cs="Times New Roman"/>
        </w:rPr>
        <w:t xml:space="preserve">emergent </w:t>
      </w:r>
      <w:r w:rsidR="00B2109B">
        <w:rPr>
          <w:rFonts w:ascii="Times New Roman" w:hAnsi="Times New Roman" w:cs="Times New Roman"/>
        </w:rPr>
        <w:t>thresholds</w:t>
      </w:r>
      <w:r w:rsidR="006E399B">
        <w:rPr>
          <w:rFonts w:ascii="Times New Roman" w:hAnsi="Times New Roman" w:cs="Times New Roman"/>
        </w:rPr>
        <w:t xml:space="preserve"> and related </w:t>
      </w:r>
      <w:r w:rsidR="00C517E9">
        <w:rPr>
          <w:rFonts w:ascii="Times New Roman" w:hAnsi="Times New Roman" w:cs="Times New Roman"/>
        </w:rPr>
        <w:t xml:space="preserve">interventions </w:t>
      </w:r>
      <w:r w:rsidR="006E399B">
        <w:rPr>
          <w:rFonts w:ascii="Times New Roman" w:hAnsi="Times New Roman" w:cs="Times New Roman"/>
        </w:rPr>
        <w:t>t</w:t>
      </w:r>
      <w:r>
        <w:rPr>
          <w:rFonts w:ascii="Times New Roman" w:hAnsi="Times New Roman" w:cs="Times New Roman"/>
        </w:rPr>
        <w:t>ook</w:t>
      </w:r>
      <w:r w:rsidR="00C9367B" w:rsidRPr="00173058">
        <w:rPr>
          <w:rFonts w:ascii="Times New Roman" w:hAnsi="Times New Roman" w:cs="Times New Roman"/>
        </w:rPr>
        <w:t xml:space="preserve"> place on the surface</w:t>
      </w:r>
      <w:r>
        <w:rPr>
          <w:rFonts w:ascii="Times New Roman" w:hAnsi="Times New Roman" w:cs="Times New Roman"/>
        </w:rPr>
        <w:t xml:space="preserve"> of </w:t>
      </w:r>
      <w:r w:rsidR="00B8763A">
        <w:rPr>
          <w:rFonts w:ascii="Times New Roman" w:hAnsi="Times New Roman" w:cs="Times New Roman"/>
        </w:rPr>
        <w:t>the field’s</w:t>
      </w:r>
      <w:r>
        <w:rPr>
          <w:rFonts w:ascii="Times New Roman" w:hAnsi="Times New Roman" w:cs="Times New Roman"/>
        </w:rPr>
        <w:t xml:space="preserve"> everyday life</w:t>
      </w:r>
      <w:r w:rsidR="00C9367B" w:rsidRPr="00173058">
        <w:rPr>
          <w:rFonts w:ascii="Times New Roman" w:hAnsi="Times New Roman" w:cs="Times New Roman"/>
        </w:rPr>
        <w:t>: in innumerable conversations, encounters and spaces shared briefly with shifting const</w:t>
      </w:r>
      <w:r w:rsidR="00B2109B">
        <w:rPr>
          <w:rFonts w:ascii="Times New Roman" w:hAnsi="Times New Roman" w:cs="Times New Roman"/>
        </w:rPr>
        <w:t>ellations of SJTE practitioners</w:t>
      </w:r>
      <w:r w:rsidR="00C9367B" w:rsidRPr="00173058">
        <w:rPr>
          <w:rFonts w:ascii="Times New Roman" w:hAnsi="Times New Roman" w:cs="Times New Roman"/>
        </w:rPr>
        <w:t>.</w:t>
      </w:r>
      <w:r>
        <w:rPr>
          <w:rFonts w:ascii="Times New Roman" w:hAnsi="Times New Roman" w:cs="Times New Roman"/>
        </w:rPr>
        <w:t xml:space="preserve"> </w:t>
      </w:r>
      <w:r w:rsidR="00C9367B" w:rsidRPr="00173058">
        <w:rPr>
          <w:rFonts w:ascii="Times New Roman" w:hAnsi="Times New Roman" w:cs="Times New Roman"/>
        </w:rPr>
        <w:t xml:space="preserve"> In these moments, I mapped the unfolding experience of being ‘caught up’ in the SJTE-assemblage as something “directly compelling” </w:t>
      </w:r>
      <w:r w:rsidR="00C9367B" w:rsidRPr="00173058">
        <w:rPr>
          <w:rFonts w:ascii="Times New Roman" w:hAnsi="Times New Roman" w:cs="Times New Roman"/>
        </w:rPr>
        <w:fldChar w:fldCharType="begin"/>
      </w:r>
      <w:r w:rsidR="00C9367B" w:rsidRPr="00173058">
        <w:rPr>
          <w:rFonts w:ascii="Times New Roman" w:hAnsi="Times New Roman" w:cs="Times New Roman"/>
        </w:rPr>
        <w:instrText xml:space="preserve"> ADDIN ZOTERO_ITEM CSL_CITATION {"citationID":"1nack0eqi3","properties":{"formattedCitation":"(Stewart, 2007, p. 3)","plainCitation":"(Stewart, 2007, p. 3)"},"citationItems":[{"id":663,"uris":["http://zotero.org/users/647747/items/9HTGI84F"],"uri":["http://zotero.org/users/647747/items/9HTGI84F"],"itemData":{"id":663,"type":"book","title":"Ordinary affects","publisher":"Duke University Press","publisher-place":"Durham, NC","number-of-pages":"144","source":"Amazon.com","event-place":"Durham, NC","ISBN":"0822341077","author":[{"family":"Stewart","given":"Kathleen"}],"issued":{"date-parts":[["2007",9,20]]}},"locator":"3"}],"schema":"https://github.com/citation-style-language/schema/raw/master/csl-citation.json"} </w:instrText>
      </w:r>
      <w:r w:rsidR="00C9367B" w:rsidRPr="00173058">
        <w:rPr>
          <w:rFonts w:ascii="Times New Roman" w:hAnsi="Times New Roman" w:cs="Times New Roman"/>
        </w:rPr>
        <w:fldChar w:fldCharType="separate"/>
      </w:r>
      <w:r w:rsidR="00C9367B" w:rsidRPr="00173058">
        <w:rPr>
          <w:rFonts w:ascii="Times New Roman" w:hAnsi="Times New Roman" w:cs="Times New Roman"/>
          <w:noProof/>
        </w:rPr>
        <w:t>(Stewart, 2007, p. 3)</w:t>
      </w:r>
      <w:r w:rsidR="00C9367B" w:rsidRPr="00173058">
        <w:rPr>
          <w:rFonts w:ascii="Times New Roman" w:hAnsi="Times New Roman" w:cs="Times New Roman"/>
        </w:rPr>
        <w:fldChar w:fldCharType="end"/>
      </w:r>
      <w:r w:rsidR="00C9367B" w:rsidRPr="00173058">
        <w:rPr>
          <w:rFonts w:ascii="Times New Roman" w:hAnsi="Times New Roman" w:cs="Times New Roman"/>
        </w:rPr>
        <w:t>.</w:t>
      </w:r>
      <w:r w:rsidR="00B8763A">
        <w:rPr>
          <w:rFonts w:ascii="Times New Roman" w:hAnsi="Times New Roman" w:cs="Times New Roman"/>
        </w:rPr>
        <w:t xml:space="preserve"> </w:t>
      </w:r>
      <w:r w:rsidR="00C9367B" w:rsidRPr="00173058">
        <w:rPr>
          <w:rFonts w:ascii="Times New Roman" w:hAnsi="Times New Roman" w:cs="Times New Roman"/>
        </w:rPr>
        <w:t xml:space="preserve"> </w:t>
      </w:r>
      <w:r w:rsidR="00B2109B">
        <w:rPr>
          <w:rFonts w:ascii="Times New Roman" w:hAnsi="Times New Roman" w:cs="Times New Roman"/>
        </w:rPr>
        <w:t>As such, m</w:t>
      </w:r>
      <w:r w:rsidR="00C9367B" w:rsidRPr="00173058">
        <w:rPr>
          <w:rFonts w:ascii="Times New Roman" w:hAnsi="Times New Roman" w:cs="Times New Roman"/>
        </w:rPr>
        <w:t xml:space="preserve">y </w:t>
      </w:r>
      <w:r w:rsidR="00C9367B">
        <w:rPr>
          <w:rFonts w:ascii="Times New Roman" w:hAnsi="Times New Roman" w:cs="Times New Roman"/>
        </w:rPr>
        <w:t>dissertation insists</w:t>
      </w:r>
      <w:r w:rsidR="00C9367B" w:rsidRPr="00173058">
        <w:rPr>
          <w:rFonts w:ascii="Times New Roman" w:hAnsi="Times New Roman" w:cs="Times New Roman"/>
        </w:rPr>
        <w:t xml:space="preserve"> that an assemblage can be studied on the visceral plane of </w:t>
      </w:r>
      <w:r w:rsidR="00C9367B" w:rsidRPr="00B2109B">
        <w:rPr>
          <w:rFonts w:ascii="Times New Roman" w:hAnsi="Times New Roman" w:cs="Times New Roman"/>
          <w:i/>
        </w:rPr>
        <w:t>affect</w:t>
      </w:r>
      <w:r w:rsidR="00C9367B" w:rsidRPr="00173058">
        <w:rPr>
          <w:rFonts w:ascii="Times New Roman" w:hAnsi="Times New Roman" w:cs="Times New Roman"/>
        </w:rPr>
        <w:t xml:space="preserve">, </w:t>
      </w:r>
      <w:r w:rsidR="00A26EFC">
        <w:rPr>
          <w:rFonts w:ascii="Times New Roman" w:hAnsi="Times New Roman" w:cs="Times New Roman"/>
        </w:rPr>
        <w:t xml:space="preserve">or, that </w:t>
      </w:r>
      <w:r w:rsidR="00B8763A" w:rsidRPr="00173058">
        <w:rPr>
          <w:rFonts w:ascii="Times New Roman" w:hAnsi="Times New Roman" w:cs="Times New Roman"/>
        </w:rPr>
        <w:t xml:space="preserve">affect </w:t>
      </w:r>
      <w:r w:rsidR="00A26EFC">
        <w:rPr>
          <w:rFonts w:ascii="Times New Roman" w:hAnsi="Times New Roman" w:cs="Times New Roman"/>
        </w:rPr>
        <w:t>is</w:t>
      </w:r>
      <w:r w:rsidR="00B8763A" w:rsidRPr="00173058">
        <w:rPr>
          <w:rFonts w:ascii="Times New Roman" w:hAnsi="Times New Roman" w:cs="Times New Roman"/>
        </w:rPr>
        <w:t xml:space="preserve"> the means </w:t>
      </w:r>
      <w:r w:rsidR="00B8763A">
        <w:rPr>
          <w:rFonts w:ascii="Times New Roman" w:hAnsi="Times New Roman" w:cs="Times New Roman"/>
        </w:rPr>
        <w:t>by</w:t>
      </w:r>
      <w:r w:rsidR="00B8763A" w:rsidRPr="00173058">
        <w:rPr>
          <w:rFonts w:ascii="Times New Roman" w:hAnsi="Times New Roman" w:cs="Times New Roman"/>
        </w:rPr>
        <w:t xml:space="preserve"> which one’s component-status in assemblages </w:t>
      </w:r>
      <w:r w:rsidR="00A26EFC">
        <w:rPr>
          <w:rFonts w:ascii="Times New Roman" w:hAnsi="Times New Roman" w:cs="Times New Roman"/>
        </w:rPr>
        <w:t>become</w:t>
      </w:r>
      <w:r w:rsidR="00C517E9">
        <w:rPr>
          <w:rFonts w:ascii="Times New Roman" w:hAnsi="Times New Roman" w:cs="Times New Roman"/>
        </w:rPr>
        <w:t>s</w:t>
      </w:r>
      <w:r w:rsidR="00B8763A" w:rsidRPr="00173058">
        <w:rPr>
          <w:rFonts w:ascii="Times New Roman" w:hAnsi="Times New Roman" w:cs="Times New Roman"/>
        </w:rPr>
        <w:t xml:space="preserve"> apparent in everyday life</w:t>
      </w:r>
      <w:r w:rsidR="00A26EFC">
        <w:rPr>
          <w:rFonts w:ascii="Times New Roman" w:hAnsi="Times New Roman" w:cs="Times New Roman"/>
        </w:rPr>
        <w:t xml:space="preserve">.  Following Brian Massumi (1987, 2002), I define </w:t>
      </w:r>
      <w:r w:rsidR="00A26EFC" w:rsidRPr="008E76FB">
        <w:rPr>
          <w:rFonts w:ascii="Times New Roman" w:hAnsi="Times New Roman" w:cs="Times New Roman"/>
          <w:i/>
        </w:rPr>
        <w:t xml:space="preserve">affect </w:t>
      </w:r>
      <w:r w:rsidR="00A26EFC">
        <w:rPr>
          <w:rFonts w:ascii="Times New Roman" w:hAnsi="Times New Roman" w:cs="Times New Roman"/>
        </w:rPr>
        <w:t>as sensation or intensity that precedes our individual and idiosyncratic self-awareness, which is why we use the term ‘prepersonal’ to describe affect as something prior to what is personal</w:t>
      </w:r>
      <w:r w:rsidR="00B2109B">
        <w:rPr>
          <w:rFonts w:ascii="Times New Roman" w:hAnsi="Times New Roman" w:cs="Times New Roman"/>
        </w:rPr>
        <w:t>,</w:t>
      </w:r>
      <w:r w:rsidR="00A26EFC">
        <w:rPr>
          <w:rFonts w:ascii="Times New Roman" w:hAnsi="Times New Roman" w:cs="Times New Roman"/>
        </w:rPr>
        <w:t xml:space="preserve"> or directly about </w:t>
      </w:r>
      <w:r w:rsidR="00B2109B">
        <w:rPr>
          <w:rFonts w:ascii="Times New Roman" w:hAnsi="Times New Roman" w:cs="Times New Roman"/>
        </w:rPr>
        <w:t>the</w:t>
      </w:r>
      <w:r w:rsidR="00A26EFC">
        <w:rPr>
          <w:rFonts w:ascii="Times New Roman" w:hAnsi="Times New Roman" w:cs="Times New Roman"/>
        </w:rPr>
        <w:t xml:space="preserve"> subject</w:t>
      </w:r>
      <w:r w:rsidR="00F94509">
        <w:rPr>
          <w:rFonts w:ascii="Times New Roman" w:hAnsi="Times New Roman" w:cs="Times New Roman"/>
        </w:rPr>
        <w:t xml:space="preserve"> (Massumi, 1987)</w:t>
      </w:r>
      <w:r w:rsidR="00A26EFC" w:rsidRPr="00173058">
        <w:rPr>
          <w:rFonts w:ascii="Times New Roman" w:hAnsi="Times New Roman" w:cs="Times New Roman"/>
        </w:rPr>
        <w:t>.</w:t>
      </w:r>
      <w:r w:rsidR="00A26EFC">
        <w:rPr>
          <w:rFonts w:ascii="Times New Roman" w:hAnsi="Times New Roman" w:cs="Times New Roman"/>
        </w:rPr>
        <w:t xml:space="preserve">  For Massumi</w:t>
      </w:r>
      <w:r w:rsidR="00B2109B">
        <w:rPr>
          <w:rFonts w:ascii="Times New Roman" w:hAnsi="Times New Roman" w:cs="Times New Roman"/>
        </w:rPr>
        <w:t xml:space="preserve"> (2002)</w:t>
      </w:r>
      <w:r w:rsidR="00A26EFC">
        <w:rPr>
          <w:rFonts w:ascii="Times New Roman" w:hAnsi="Times New Roman" w:cs="Times New Roman"/>
        </w:rPr>
        <w:t>, affect</w:t>
      </w:r>
      <w:r w:rsidR="00A26EFC" w:rsidRPr="00173058">
        <w:rPr>
          <w:rFonts w:ascii="Times New Roman" w:hAnsi="Times New Roman" w:cs="Times New Roman"/>
        </w:rPr>
        <w:t xml:space="preserve"> is </w:t>
      </w:r>
      <w:r w:rsidR="00A26EFC" w:rsidRPr="00173058">
        <w:rPr>
          <w:rFonts w:ascii="Times New Roman" w:hAnsi="Times New Roman" w:cs="Times New Roman"/>
          <w:i/>
        </w:rPr>
        <w:t xml:space="preserve">unqualified </w:t>
      </w:r>
      <w:r w:rsidR="00A26EFC" w:rsidRPr="00173058">
        <w:rPr>
          <w:rFonts w:ascii="Times New Roman" w:hAnsi="Times New Roman" w:cs="Times New Roman"/>
        </w:rPr>
        <w:t xml:space="preserve">intensity </w:t>
      </w:r>
      <w:r w:rsidR="00A26EFC">
        <w:rPr>
          <w:rFonts w:ascii="Times New Roman" w:hAnsi="Times New Roman" w:cs="Times New Roman"/>
        </w:rPr>
        <w:t xml:space="preserve">because we are affected </w:t>
      </w:r>
      <w:r w:rsidR="00C517E9">
        <w:rPr>
          <w:rFonts w:ascii="Times New Roman" w:hAnsi="Times New Roman" w:cs="Times New Roman"/>
        </w:rPr>
        <w:t>long before we can</w:t>
      </w:r>
      <w:r w:rsidR="00A26EFC" w:rsidRPr="00173058">
        <w:rPr>
          <w:rFonts w:ascii="Times New Roman" w:hAnsi="Times New Roman" w:cs="Times New Roman"/>
        </w:rPr>
        <w:t xml:space="preserve"> </w:t>
      </w:r>
      <w:r w:rsidR="00C517E9">
        <w:rPr>
          <w:rFonts w:ascii="Times New Roman" w:hAnsi="Times New Roman" w:cs="Times New Roman"/>
        </w:rPr>
        <w:t xml:space="preserve">narrate intensity into </w:t>
      </w:r>
      <w:r w:rsidR="00A26EFC">
        <w:rPr>
          <w:rFonts w:ascii="Times New Roman" w:hAnsi="Times New Roman" w:cs="Times New Roman"/>
        </w:rPr>
        <w:t>emotions proper to</w:t>
      </w:r>
      <w:r w:rsidR="00A26EFC" w:rsidRPr="00173058">
        <w:rPr>
          <w:rFonts w:ascii="Times New Roman" w:hAnsi="Times New Roman" w:cs="Times New Roman"/>
        </w:rPr>
        <w:t xml:space="preserve"> </w:t>
      </w:r>
      <w:r w:rsidR="00A26EFC">
        <w:rPr>
          <w:rFonts w:ascii="Times New Roman" w:hAnsi="Times New Roman" w:cs="Times New Roman"/>
        </w:rPr>
        <w:t>ourselves as</w:t>
      </w:r>
      <w:r w:rsidR="00A26EFC" w:rsidRPr="00173058">
        <w:rPr>
          <w:rFonts w:ascii="Times New Roman" w:hAnsi="Times New Roman" w:cs="Times New Roman"/>
        </w:rPr>
        <w:t xml:space="preserve"> subject</w:t>
      </w:r>
      <w:r w:rsidR="00A26EFC">
        <w:rPr>
          <w:rFonts w:ascii="Times New Roman" w:hAnsi="Times New Roman" w:cs="Times New Roman"/>
        </w:rPr>
        <w:t>s</w:t>
      </w:r>
      <w:r w:rsidR="00A26EFC" w:rsidRPr="00173058">
        <w:rPr>
          <w:rFonts w:ascii="Times New Roman" w:hAnsi="Times New Roman" w:cs="Times New Roman"/>
        </w:rPr>
        <w:t>.</w:t>
      </w:r>
      <w:r w:rsidR="00A26EFC">
        <w:rPr>
          <w:rFonts w:ascii="Times New Roman" w:hAnsi="Times New Roman" w:cs="Times New Roman"/>
        </w:rPr>
        <w:t xml:space="preserve">  </w:t>
      </w:r>
      <w:r w:rsidR="00A26EFC" w:rsidRPr="00173058">
        <w:rPr>
          <w:rFonts w:ascii="Times New Roman" w:hAnsi="Times New Roman" w:cs="Times New Roman"/>
        </w:rPr>
        <w:t xml:space="preserve">Or, </w:t>
      </w:r>
      <w:r w:rsidR="00A26EFC">
        <w:rPr>
          <w:rFonts w:ascii="Times New Roman" w:hAnsi="Times New Roman" w:cs="Times New Roman"/>
        </w:rPr>
        <w:t xml:space="preserve">the qualified personal experience that we call </w:t>
      </w:r>
      <w:r w:rsidR="00C517E9">
        <w:rPr>
          <w:rFonts w:ascii="Times New Roman" w:hAnsi="Times New Roman" w:cs="Times New Roman"/>
        </w:rPr>
        <w:t>‘</w:t>
      </w:r>
      <w:r w:rsidR="00A26EFC" w:rsidRPr="00173058">
        <w:rPr>
          <w:rFonts w:ascii="Times New Roman" w:hAnsi="Times New Roman" w:cs="Times New Roman"/>
        </w:rPr>
        <w:t>emotion</w:t>
      </w:r>
      <w:r w:rsidR="00C517E9">
        <w:rPr>
          <w:rFonts w:ascii="Times New Roman" w:hAnsi="Times New Roman" w:cs="Times New Roman"/>
        </w:rPr>
        <w:t>’</w:t>
      </w:r>
      <w:r w:rsidR="00A26EFC" w:rsidRPr="00173058">
        <w:rPr>
          <w:rFonts w:ascii="Times New Roman" w:hAnsi="Times New Roman" w:cs="Times New Roman"/>
        </w:rPr>
        <w:t xml:space="preserve"> is no</w:t>
      </w:r>
      <w:r w:rsidR="00A26EFC">
        <w:rPr>
          <w:rFonts w:ascii="Times New Roman" w:hAnsi="Times New Roman" w:cs="Times New Roman"/>
        </w:rPr>
        <w:t xml:space="preserve">t the first thing that happens. </w:t>
      </w:r>
      <w:r w:rsidR="00C517E9">
        <w:rPr>
          <w:rFonts w:ascii="Times New Roman" w:hAnsi="Times New Roman" w:cs="Times New Roman"/>
        </w:rPr>
        <w:t xml:space="preserve"> </w:t>
      </w:r>
      <w:r w:rsidR="00A26EFC">
        <w:rPr>
          <w:rFonts w:ascii="Times New Roman" w:hAnsi="Times New Roman" w:cs="Times New Roman"/>
        </w:rPr>
        <w:t xml:space="preserve">Rather, affect precedes </w:t>
      </w:r>
      <w:r w:rsidR="00C517E9">
        <w:rPr>
          <w:rFonts w:ascii="Times New Roman" w:hAnsi="Times New Roman" w:cs="Times New Roman"/>
        </w:rPr>
        <w:t xml:space="preserve">the </w:t>
      </w:r>
      <w:r w:rsidR="00A26EFC">
        <w:rPr>
          <w:rFonts w:ascii="Times New Roman" w:hAnsi="Times New Roman" w:cs="Times New Roman"/>
        </w:rPr>
        <w:t>(personal) experienc</w:t>
      </w:r>
      <w:r w:rsidR="00C517E9">
        <w:rPr>
          <w:rFonts w:ascii="Times New Roman" w:hAnsi="Times New Roman" w:cs="Times New Roman"/>
        </w:rPr>
        <w:t xml:space="preserve">e entrenched through narration; similarly, </w:t>
      </w:r>
      <w:r w:rsidR="00A26EFC">
        <w:rPr>
          <w:rFonts w:ascii="Times New Roman" w:hAnsi="Times New Roman" w:cs="Times New Roman"/>
        </w:rPr>
        <w:t>Cla</w:t>
      </w:r>
      <w:r w:rsidR="00123946">
        <w:rPr>
          <w:rFonts w:ascii="Times New Roman" w:hAnsi="Times New Roman" w:cs="Times New Roman"/>
        </w:rPr>
        <w:t>i</w:t>
      </w:r>
      <w:r w:rsidR="00A26EFC">
        <w:rPr>
          <w:rFonts w:ascii="Times New Roman" w:hAnsi="Times New Roman" w:cs="Times New Roman"/>
        </w:rPr>
        <w:t xml:space="preserve">re </w:t>
      </w:r>
      <w:r w:rsidR="00A26EFC" w:rsidRPr="00173058">
        <w:rPr>
          <w:rFonts w:ascii="Times New Roman" w:hAnsi="Times New Roman" w:cs="Times New Roman"/>
        </w:rPr>
        <w:t xml:space="preserve">Colebrook </w:t>
      </w:r>
      <w:r w:rsidR="00A26EFC" w:rsidRPr="00173058">
        <w:rPr>
          <w:rFonts w:ascii="Times New Roman" w:hAnsi="Times New Roman" w:cs="Times New Roman"/>
        </w:rPr>
        <w:fldChar w:fldCharType="begin"/>
      </w:r>
      <w:r w:rsidR="00A26EFC">
        <w:rPr>
          <w:rFonts w:ascii="Times New Roman" w:hAnsi="Times New Roman" w:cs="Times New Roman"/>
        </w:rPr>
        <w:instrText xml:space="preserve"> ADDIN ZOTERO_ITEM CSL_CITATION {"citationID":"1f993klhp1","properties":{"formattedCitation":"(2002)","plainCitation":"(2002)"},"citationItems":[{"id":730,"uris":["http://zotero.org/users/647747/items/T928XCXM"],"uri":["http://zotero.org/users/647747/items/T928XCXM"],"itemData":{"id":730,"type":"book","title":"Gilles Deleuze","publisher":"Routledge","publisher-place":"New York, NY","event-place":"New York, NY","author":[{"family":"Colebrook","given":"Clare"}],"issued":{"date-parts":[["2002"]]}},"suppress-author":true}],"schema":"https://github.com/citation-style-language/schema/raw/master/csl-citation.json"} </w:instrText>
      </w:r>
      <w:r w:rsidR="00A26EFC" w:rsidRPr="00173058">
        <w:rPr>
          <w:rFonts w:ascii="Times New Roman" w:hAnsi="Times New Roman" w:cs="Times New Roman"/>
        </w:rPr>
        <w:fldChar w:fldCharType="separate"/>
      </w:r>
      <w:r w:rsidR="00A26EFC" w:rsidRPr="00173058">
        <w:rPr>
          <w:rFonts w:ascii="Times New Roman" w:hAnsi="Times New Roman" w:cs="Times New Roman"/>
          <w:noProof/>
        </w:rPr>
        <w:t>(2002)</w:t>
      </w:r>
      <w:r w:rsidR="00A26EFC" w:rsidRPr="00173058">
        <w:rPr>
          <w:rFonts w:ascii="Times New Roman" w:hAnsi="Times New Roman" w:cs="Times New Roman"/>
        </w:rPr>
        <w:fldChar w:fldCharType="end"/>
      </w:r>
      <w:r w:rsidR="00C517E9">
        <w:rPr>
          <w:rFonts w:ascii="Times New Roman" w:hAnsi="Times New Roman" w:cs="Times New Roman"/>
        </w:rPr>
        <w:t xml:space="preserve"> argues that </w:t>
      </w:r>
      <w:r w:rsidR="00A26EFC" w:rsidRPr="00173058">
        <w:rPr>
          <w:rFonts w:ascii="Times New Roman" w:hAnsi="Times New Roman" w:cs="Times New Roman"/>
        </w:rPr>
        <w:t>“‘affect’ is what happens to us when we feel an event” and is not “the meaning of an experience but the</w:t>
      </w:r>
      <w:r w:rsidR="00A26EFC">
        <w:rPr>
          <w:rFonts w:ascii="Times New Roman" w:hAnsi="Times New Roman" w:cs="Times New Roman"/>
        </w:rPr>
        <w:t xml:space="preserve"> response it prompts” (p. xix).</w:t>
      </w:r>
      <w:r w:rsidR="00B2109B">
        <w:rPr>
          <w:rFonts w:ascii="Times New Roman" w:hAnsi="Times New Roman" w:cs="Times New Roman"/>
        </w:rPr>
        <w:t xml:space="preserve">  Lastly, a</w:t>
      </w:r>
      <w:r w:rsidR="00B2109B" w:rsidRPr="00173058">
        <w:rPr>
          <w:rFonts w:ascii="Times New Roman" w:hAnsi="Times New Roman" w:cs="Times New Roman"/>
        </w:rPr>
        <w:t xml:space="preserve">ffect is a fleetingness of </w:t>
      </w:r>
      <w:r w:rsidR="00B2109B" w:rsidRPr="00173058">
        <w:rPr>
          <w:rFonts w:ascii="Times New Roman" w:hAnsi="Times New Roman" w:cs="Times New Roman"/>
          <w:i/>
        </w:rPr>
        <w:t>sensation</w:t>
      </w:r>
      <w:r w:rsidR="00B2109B" w:rsidRPr="00173058">
        <w:rPr>
          <w:rFonts w:ascii="Times New Roman" w:hAnsi="Times New Roman" w:cs="Times New Roman"/>
        </w:rPr>
        <w:t xml:space="preserve"> through which we can </w:t>
      </w:r>
      <w:r w:rsidR="00B2109B">
        <w:rPr>
          <w:rFonts w:ascii="Times New Roman" w:hAnsi="Times New Roman" w:cs="Times New Roman"/>
        </w:rPr>
        <w:t>sense</w:t>
      </w:r>
      <w:r w:rsidR="00B2109B" w:rsidRPr="00173058">
        <w:rPr>
          <w:rFonts w:ascii="Times New Roman" w:hAnsi="Times New Roman" w:cs="Times New Roman"/>
        </w:rPr>
        <w:t xml:space="preserve"> (then perhaps narrate</w:t>
      </w:r>
      <w:r w:rsidR="00B2109B">
        <w:rPr>
          <w:rFonts w:ascii="Times New Roman" w:hAnsi="Times New Roman" w:cs="Times New Roman"/>
        </w:rPr>
        <w:t xml:space="preserve"> later on</w:t>
      </w:r>
      <w:r w:rsidR="00B2109B" w:rsidRPr="00173058">
        <w:rPr>
          <w:rFonts w:ascii="Times New Roman" w:hAnsi="Times New Roman" w:cs="Times New Roman"/>
        </w:rPr>
        <w:t>) that something has happened because it h</w:t>
      </w:r>
      <w:r w:rsidR="00B2109B">
        <w:rPr>
          <w:rFonts w:ascii="Times New Roman" w:hAnsi="Times New Roman" w:cs="Times New Roman"/>
        </w:rPr>
        <w:t>as moved on and moved through</w:t>
      </w:r>
      <w:r w:rsidR="00576322">
        <w:rPr>
          <w:rFonts w:ascii="Times New Roman" w:hAnsi="Times New Roman" w:cs="Times New Roman"/>
        </w:rPr>
        <w:t xml:space="preserve"> us</w:t>
      </w:r>
      <w:r w:rsidR="00B2109B">
        <w:rPr>
          <w:rFonts w:ascii="Times New Roman" w:hAnsi="Times New Roman" w:cs="Times New Roman"/>
        </w:rPr>
        <w:t xml:space="preserve"> (Massumi, 2002).  T</w:t>
      </w:r>
      <w:r w:rsidR="00B2109B" w:rsidRPr="00173058">
        <w:rPr>
          <w:rFonts w:ascii="Times New Roman" w:hAnsi="Times New Roman" w:cs="Times New Roman"/>
        </w:rPr>
        <w:t xml:space="preserve">his change is what the subject </w:t>
      </w:r>
      <w:r w:rsidR="00B2109B">
        <w:rPr>
          <w:rFonts w:ascii="Times New Roman" w:hAnsi="Times New Roman" w:cs="Times New Roman"/>
        </w:rPr>
        <w:t xml:space="preserve">– whether researcher or teacher – </w:t>
      </w:r>
      <w:r w:rsidR="00B2109B" w:rsidRPr="00173058">
        <w:rPr>
          <w:rFonts w:ascii="Times New Roman" w:hAnsi="Times New Roman" w:cs="Times New Roman"/>
        </w:rPr>
        <w:t>can apprehend</w:t>
      </w:r>
      <w:r w:rsidR="00B2109B">
        <w:rPr>
          <w:rFonts w:ascii="Times New Roman" w:hAnsi="Times New Roman" w:cs="Times New Roman"/>
        </w:rPr>
        <w:t>, belatedly,</w:t>
      </w:r>
      <w:r w:rsidR="00B2109B" w:rsidRPr="00173058">
        <w:rPr>
          <w:rFonts w:ascii="Times New Roman" w:hAnsi="Times New Roman" w:cs="Times New Roman"/>
        </w:rPr>
        <w:t xml:space="preserve"> through sensation. </w:t>
      </w:r>
      <w:r w:rsidR="00B2109B">
        <w:rPr>
          <w:rFonts w:ascii="Times New Roman" w:hAnsi="Times New Roman" w:cs="Times New Roman"/>
        </w:rPr>
        <w:t xml:space="preserve"> </w:t>
      </w:r>
      <w:r w:rsidR="00EC4F6D">
        <w:rPr>
          <w:rFonts w:ascii="Times New Roman" w:hAnsi="Times New Roman" w:cs="Times New Roman"/>
        </w:rPr>
        <w:t xml:space="preserve">As such, </w:t>
      </w:r>
      <w:r w:rsidR="00B2109B" w:rsidRPr="00173058">
        <w:rPr>
          <w:rFonts w:ascii="Times New Roman" w:hAnsi="Times New Roman" w:cs="Times New Roman"/>
        </w:rPr>
        <w:t>Massumi defines sensation as “the d</w:t>
      </w:r>
      <w:r w:rsidR="00334E04">
        <w:rPr>
          <w:rFonts w:ascii="Times New Roman" w:hAnsi="Times New Roman" w:cs="Times New Roman"/>
        </w:rPr>
        <w:t xml:space="preserve">irect registering of potential </w:t>
      </w:r>
      <w:r w:rsidR="00B2109B" w:rsidRPr="00173058">
        <w:rPr>
          <w:rFonts w:ascii="Times New Roman" w:hAnsi="Times New Roman" w:cs="Times New Roman"/>
        </w:rPr>
        <w:t xml:space="preserve">... as yet unextended into analytically ordered, predictably reproducible, possible action” (p. 98). </w:t>
      </w:r>
      <w:r w:rsidR="00B2109B">
        <w:rPr>
          <w:rFonts w:ascii="Times New Roman" w:hAnsi="Times New Roman" w:cs="Times New Roman"/>
        </w:rPr>
        <w:t xml:space="preserve"> </w:t>
      </w:r>
      <w:r w:rsidR="00B2109B" w:rsidRPr="00173058">
        <w:rPr>
          <w:rFonts w:ascii="Times New Roman" w:hAnsi="Times New Roman" w:cs="Times New Roman"/>
        </w:rPr>
        <w:t xml:space="preserve">The body apprehends much more and prior to the </w:t>
      </w:r>
      <w:r w:rsidR="00B2109B">
        <w:rPr>
          <w:rFonts w:ascii="Times New Roman" w:hAnsi="Times New Roman" w:cs="Times New Roman"/>
        </w:rPr>
        <w:t xml:space="preserve">individual </w:t>
      </w:r>
      <w:r w:rsidR="00B2109B" w:rsidRPr="00173058">
        <w:rPr>
          <w:rFonts w:ascii="Times New Roman" w:hAnsi="Times New Roman" w:cs="Times New Roman"/>
        </w:rPr>
        <w:t>subject</w:t>
      </w:r>
      <w:r w:rsidR="00B2109B">
        <w:rPr>
          <w:rFonts w:ascii="Times New Roman" w:hAnsi="Times New Roman" w:cs="Times New Roman"/>
        </w:rPr>
        <w:t xml:space="preserve"> </w:t>
      </w:r>
      <w:r w:rsidR="00B2109B" w:rsidRPr="00173058">
        <w:rPr>
          <w:rFonts w:ascii="Times New Roman" w:hAnsi="Times New Roman" w:cs="Times New Roman"/>
        </w:rPr>
        <w:t>in its capacity as a conduit and impressionable surface for autonomous, circ</w:t>
      </w:r>
      <w:r w:rsidR="007E4658">
        <w:rPr>
          <w:rFonts w:ascii="Times New Roman" w:hAnsi="Times New Roman" w:cs="Times New Roman"/>
        </w:rPr>
        <w:t xml:space="preserve">ulating </w:t>
      </w:r>
      <w:r w:rsidR="00576322">
        <w:rPr>
          <w:rFonts w:ascii="Times New Roman" w:hAnsi="Times New Roman" w:cs="Times New Roman"/>
        </w:rPr>
        <w:t>affect</w:t>
      </w:r>
      <w:r w:rsidR="006A1A0D">
        <w:rPr>
          <w:rFonts w:ascii="Times New Roman" w:hAnsi="Times New Roman" w:cs="Times New Roman"/>
        </w:rPr>
        <w:t>-as-sensation</w:t>
      </w:r>
      <w:r w:rsidR="00576322">
        <w:rPr>
          <w:rFonts w:ascii="Times New Roman" w:hAnsi="Times New Roman" w:cs="Times New Roman"/>
        </w:rPr>
        <w:t>.</w:t>
      </w:r>
    </w:p>
    <w:p w14:paraId="22BDB817" w14:textId="3A22EA00" w:rsidR="0094155D" w:rsidRDefault="00B2109B" w:rsidP="00676D9E">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My methodological </w:t>
      </w:r>
      <w:r w:rsidR="00721ECD">
        <w:rPr>
          <w:rFonts w:ascii="Times New Roman" w:hAnsi="Times New Roman" w:cs="Times New Roman"/>
        </w:rPr>
        <w:t>(</w:t>
      </w:r>
      <w:r w:rsidR="00FD2391">
        <w:rPr>
          <w:rFonts w:ascii="Times New Roman" w:hAnsi="Times New Roman" w:cs="Times New Roman"/>
        </w:rPr>
        <w:t xml:space="preserve">and, as we shall see, </w:t>
      </w:r>
      <w:r>
        <w:rPr>
          <w:rFonts w:ascii="Times New Roman" w:hAnsi="Times New Roman" w:cs="Times New Roman"/>
        </w:rPr>
        <w:t>pedagogical</w:t>
      </w:r>
      <w:r w:rsidR="00721ECD">
        <w:rPr>
          <w:rFonts w:ascii="Times New Roman" w:hAnsi="Times New Roman" w:cs="Times New Roman"/>
        </w:rPr>
        <w:t>)</w:t>
      </w:r>
      <w:r>
        <w:rPr>
          <w:rFonts w:ascii="Times New Roman" w:hAnsi="Times New Roman" w:cs="Times New Roman"/>
        </w:rPr>
        <w:t xml:space="preserve"> argument is that</w:t>
      </w:r>
      <w:r w:rsidR="00C9367B" w:rsidRPr="00173058">
        <w:rPr>
          <w:rFonts w:ascii="Times New Roman" w:hAnsi="Times New Roman" w:cs="Times New Roman"/>
        </w:rPr>
        <w:t xml:space="preserve"> </w:t>
      </w:r>
      <w:r w:rsidR="00D431C2">
        <w:rPr>
          <w:rFonts w:ascii="Times New Roman" w:hAnsi="Times New Roman" w:cs="Times New Roman"/>
        </w:rPr>
        <w:t>assemblage</w:t>
      </w:r>
      <w:r w:rsidR="009D7BF9">
        <w:rPr>
          <w:rFonts w:ascii="Times New Roman" w:hAnsi="Times New Roman" w:cs="Times New Roman"/>
        </w:rPr>
        <w:t>s</w:t>
      </w:r>
      <w:r w:rsidR="00D431C2">
        <w:rPr>
          <w:rFonts w:ascii="Times New Roman" w:hAnsi="Times New Roman" w:cs="Times New Roman"/>
        </w:rPr>
        <w:t xml:space="preserve"> </w:t>
      </w:r>
      <w:r w:rsidR="00C9367B" w:rsidRPr="00173058">
        <w:rPr>
          <w:rFonts w:ascii="Times New Roman" w:hAnsi="Times New Roman" w:cs="Times New Roman"/>
        </w:rPr>
        <w:t xml:space="preserve">make </w:t>
      </w:r>
      <w:r w:rsidR="00D431C2">
        <w:rPr>
          <w:rFonts w:ascii="Times New Roman" w:hAnsi="Times New Roman" w:cs="Times New Roman"/>
        </w:rPr>
        <w:t xml:space="preserve">sensory </w:t>
      </w:r>
      <w:r w:rsidR="00C9367B" w:rsidRPr="00173058">
        <w:rPr>
          <w:rFonts w:ascii="Times New Roman" w:hAnsi="Times New Roman" w:cs="Times New Roman"/>
        </w:rPr>
        <w:t>l</w:t>
      </w:r>
      <w:r w:rsidR="00D431C2">
        <w:rPr>
          <w:rFonts w:ascii="Times New Roman" w:hAnsi="Times New Roman" w:cs="Times New Roman"/>
        </w:rPr>
        <w:t>andfall</w:t>
      </w:r>
      <w:r w:rsidR="00C9367B" w:rsidRPr="00173058">
        <w:rPr>
          <w:rFonts w:ascii="Times New Roman" w:hAnsi="Times New Roman" w:cs="Times New Roman"/>
        </w:rPr>
        <w:t xml:space="preserve"> directly in the lives and on the bodies of </w:t>
      </w:r>
      <w:r w:rsidR="009D7BF9">
        <w:rPr>
          <w:rFonts w:ascii="Times New Roman" w:hAnsi="Times New Roman" w:cs="Times New Roman"/>
        </w:rPr>
        <w:t>their</w:t>
      </w:r>
      <w:r w:rsidR="00C9367B" w:rsidRPr="00173058">
        <w:rPr>
          <w:rFonts w:ascii="Times New Roman" w:hAnsi="Times New Roman" w:cs="Times New Roman"/>
        </w:rPr>
        <w:t xml:space="preserve"> human</w:t>
      </w:r>
      <w:r w:rsidR="00C9367B">
        <w:rPr>
          <w:rFonts w:ascii="Times New Roman" w:hAnsi="Times New Roman" w:cs="Times New Roman"/>
        </w:rPr>
        <w:t xml:space="preserve"> (and non-human)</w:t>
      </w:r>
      <w:r w:rsidR="009D7BF9">
        <w:rPr>
          <w:rFonts w:ascii="Times New Roman" w:hAnsi="Times New Roman" w:cs="Times New Roman"/>
        </w:rPr>
        <w:t xml:space="preserve"> components, or, </w:t>
      </w:r>
      <w:r w:rsidR="00856056">
        <w:rPr>
          <w:rFonts w:ascii="Times New Roman" w:hAnsi="Times New Roman" w:cs="Times New Roman"/>
        </w:rPr>
        <w:t xml:space="preserve">that </w:t>
      </w:r>
      <w:r w:rsidR="00617670">
        <w:rPr>
          <w:rFonts w:ascii="Times New Roman" w:hAnsi="Times New Roman" w:cs="Times New Roman"/>
        </w:rPr>
        <w:t xml:space="preserve">they </w:t>
      </w:r>
      <w:r w:rsidR="00BA247E">
        <w:rPr>
          <w:rFonts w:ascii="Times New Roman" w:hAnsi="Times New Roman" w:cs="Times New Roman"/>
        </w:rPr>
        <w:t>can be</w:t>
      </w:r>
      <w:r w:rsidR="00C9367B" w:rsidRPr="00173058">
        <w:rPr>
          <w:rFonts w:ascii="Times New Roman" w:hAnsi="Times New Roman" w:cs="Times New Roman"/>
        </w:rPr>
        <w:t xml:space="preserve"> materially apparent to human experience despite </w:t>
      </w:r>
      <w:r w:rsidR="00617670">
        <w:rPr>
          <w:rFonts w:ascii="Times New Roman" w:hAnsi="Times New Roman" w:cs="Times New Roman"/>
        </w:rPr>
        <w:t>their</w:t>
      </w:r>
      <w:r w:rsidR="00C9367B" w:rsidRPr="00173058">
        <w:rPr>
          <w:rFonts w:ascii="Times New Roman" w:hAnsi="Times New Roman" w:cs="Times New Roman"/>
        </w:rPr>
        <w:t xml:space="preserve"> diffusion and decentered agency. </w:t>
      </w:r>
      <w:r>
        <w:rPr>
          <w:rFonts w:ascii="Times New Roman" w:hAnsi="Times New Roman" w:cs="Times New Roman"/>
        </w:rPr>
        <w:t xml:space="preserve"> </w:t>
      </w:r>
      <w:r w:rsidR="00576322">
        <w:rPr>
          <w:rFonts w:ascii="Times New Roman" w:hAnsi="Times New Roman" w:cs="Times New Roman"/>
        </w:rPr>
        <w:t xml:space="preserve">Attuning one’s self </w:t>
      </w:r>
      <w:r w:rsidR="00C9367B">
        <w:rPr>
          <w:rFonts w:ascii="Times New Roman" w:hAnsi="Times New Roman" w:cs="Times New Roman"/>
        </w:rPr>
        <w:t xml:space="preserve">to rises and </w:t>
      </w:r>
      <w:r w:rsidR="00D431C2">
        <w:rPr>
          <w:rFonts w:ascii="Times New Roman" w:hAnsi="Times New Roman" w:cs="Times New Roman"/>
        </w:rPr>
        <w:t xml:space="preserve">falls in affective intensity </w:t>
      </w:r>
      <w:r w:rsidR="00576322">
        <w:rPr>
          <w:rFonts w:ascii="Times New Roman" w:hAnsi="Times New Roman" w:cs="Times New Roman"/>
        </w:rPr>
        <w:t xml:space="preserve">as the assemblage moves around and nears its thresholds </w:t>
      </w:r>
      <w:r w:rsidR="00D431C2">
        <w:rPr>
          <w:rFonts w:ascii="Times New Roman" w:hAnsi="Times New Roman" w:cs="Times New Roman"/>
        </w:rPr>
        <w:t>is,</w:t>
      </w:r>
      <w:r>
        <w:rPr>
          <w:rFonts w:ascii="Times New Roman" w:hAnsi="Times New Roman" w:cs="Times New Roman"/>
        </w:rPr>
        <w:t xml:space="preserve"> I argue, </w:t>
      </w:r>
      <w:r w:rsidR="00C9367B">
        <w:rPr>
          <w:rFonts w:ascii="Times New Roman" w:hAnsi="Times New Roman" w:cs="Times New Roman"/>
        </w:rPr>
        <w:t xml:space="preserve">one way to study </w:t>
      </w:r>
      <w:r w:rsidR="007E4658">
        <w:rPr>
          <w:rFonts w:ascii="Times New Roman" w:hAnsi="Times New Roman" w:cs="Times New Roman"/>
        </w:rPr>
        <w:t>things that precede</w:t>
      </w:r>
      <w:r w:rsidR="00C9367B">
        <w:rPr>
          <w:rFonts w:ascii="Times New Roman" w:hAnsi="Times New Roman" w:cs="Times New Roman"/>
        </w:rPr>
        <w:t xml:space="preserve"> and exceed the words with which</w:t>
      </w:r>
      <w:r w:rsidR="007E4658">
        <w:rPr>
          <w:rFonts w:ascii="Times New Roman" w:hAnsi="Times New Roman" w:cs="Times New Roman"/>
        </w:rPr>
        <w:t xml:space="preserve"> subjects narrate </w:t>
      </w:r>
      <w:r w:rsidR="00721ECD">
        <w:rPr>
          <w:rFonts w:ascii="Times New Roman" w:hAnsi="Times New Roman" w:cs="Times New Roman"/>
        </w:rPr>
        <w:t xml:space="preserve">‘my feelings’ or ‘my intentions.’  </w:t>
      </w:r>
      <w:r w:rsidR="00C14324">
        <w:rPr>
          <w:rFonts w:ascii="Times New Roman" w:hAnsi="Times New Roman" w:cs="Times New Roman"/>
        </w:rPr>
        <w:t>T</w:t>
      </w:r>
      <w:r w:rsidR="00C14324" w:rsidRPr="00173058">
        <w:rPr>
          <w:rFonts w:ascii="Times New Roman" w:hAnsi="Times New Roman" w:cs="Times New Roman"/>
        </w:rPr>
        <w:t>hrough variations in intensity registered in and as sensation</w:t>
      </w:r>
      <w:r w:rsidR="00C14324">
        <w:rPr>
          <w:rFonts w:ascii="Times New Roman" w:hAnsi="Times New Roman" w:cs="Times New Roman"/>
        </w:rPr>
        <w:t>, we can come to</w:t>
      </w:r>
      <w:r w:rsidR="00721ECD">
        <w:rPr>
          <w:rFonts w:ascii="Times New Roman" w:hAnsi="Times New Roman" w:cs="Times New Roman"/>
        </w:rPr>
        <w:t xml:space="preserve"> </w:t>
      </w:r>
      <w:r w:rsidR="00B8763A">
        <w:rPr>
          <w:rFonts w:ascii="Times New Roman" w:hAnsi="Times New Roman" w:cs="Times New Roman"/>
        </w:rPr>
        <w:t xml:space="preserve">sense </w:t>
      </w:r>
      <w:r w:rsidR="00C14324">
        <w:rPr>
          <w:rFonts w:ascii="Times New Roman" w:hAnsi="Times New Roman" w:cs="Times New Roman"/>
        </w:rPr>
        <w:t xml:space="preserve">when the </w:t>
      </w:r>
      <w:r w:rsidR="00B8763A" w:rsidRPr="00173058">
        <w:rPr>
          <w:rFonts w:ascii="Times New Roman" w:hAnsi="Times New Roman" w:cs="Times New Roman"/>
        </w:rPr>
        <w:t xml:space="preserve">assemblage </w:t>
      </w:r>
      <w:r w:rsidR="00C14324">
        <w:rPr>
          <w:rFonts w:ascii="Times New Roman" w:hAnsi="Times New Roman" w:cs="Times New Roman"/>
        </w:rPr>
        <w:t xml:space="preserve">(in which we are a component) </w:t>
      </w:r>
      <w:r w:rsidR="008F2165">
        <w:rPr>
          <w:rFonts w:ascii="Times New Roman" w:hAnsi="Times New Roman" w:cs="Times New Roman"/>
        </w:rPr>
        <w:t xml:space="preserve">has </w:t>
      </w:r>
      <w:r w:rsidR="00770107">
        <w:rPr>
          <w:rFonts w:ascii="Times New Roman" w:hAnsi="Times New Roman" w:cs="Times New Roman"/>
        </w:rPr>
        <w:t>come to</w:t>
      </w:r>
      <w:r w:rsidR="00C14324">
        <w:rPr>
          <w:rFonts w:ascii="Times New Roman" w:hAnsi="Times New Roman" w:cs="Times New Roman"/>
        </w:rPr>
        <w:t xml:space="preserve"> a threshold</w:t>
      </w:r>
      <w:r w:rsidR="00395B6F">
        <w:rPr>
          <w:rFonts w:ascii="Times New Roman" w:hAnsi="Times New Roman" w:cs="Times New Roman"/>
        </w:rPr>
        <w:t>.</w:t>
      </w:r>
    </w:p>
    <w:p w14:paraId="1D275178" w14:textId="1BB5651C" w:rsidR="00356125" w:rsidRDefault="0094155D" w:rsidP="00676D9E">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rPr>
        <w:tab/>
        <w:t>I will briefly describe what using affect to map assemblage thresholds ‘looks like’</w:t>
      </w:r>
      <w:r w:rsidR="00755980">
        <w:rPr>
          <w:rFonts w:ascii="Times New Roman" w:hAnsi="Times New Roman" w:cs="Times New Roman"/>
        </w:rPr>
        <w:t xml:space="preserve"> as a methodology.  </w:t>
      </w:r>
      <w:r w:rsidR="00A25599">
        <w:rPr>
          <w:rFonts w:ascii="Times New Roman" w:hAnsi="Times New Roman" w:cs="Times New Roman"/>
        </w:rPr>
        <w:t xml:space="preserve">At conferences, my multi-sensory fieldwork involved </w:t>
      </w:r>
      <w:r w:rsidR="00A25599" w:rsidRPr="00A25599">
        <w:rPr>
          <w:rFonts w:ascii="Times New Roman" w:hAnsi="Times New Roman" w:cs="Times New Roman"/>
          <w:lang w:val="en-US"/>
        </w:rPr>
        <w:t>using my eyes and ears</w:t>
      </w:r>
      <w:r w:rsidR="00A25599">
        <w:rPr>
          <w:rFonts w:ascii="Times New Roman" w:hAnsi="Times New Roman" w:cs="Times New Roman"/>
          <w:lang w:val="en-US"/>
        </w:rPr>
        <w:t xml:space="preserve"> but moreover</w:t>
      </w:r>
      <w:r w:rsidR="004D526B">
        <w:rPr>
          <w:rFonts w:ascii="Times New Roman" w:hAnsi="Times New Roman" w:cs="Times New Roman"/>
          <w:lang w:val="en-US"/>
        </w:rPr>
        <w:t xml:space="preserve"> my own </w:t>
      </w:r>
      <w:r w:rsidR="00576322">
        <w:rPr>
          <w:rFonts w:ascii="Times New Roman" w:hAnsi="Times New Roman" w:cs="Times New Roman"/>
          <w:lang w:val="en-US"/>
        </w:rPr>
        <w:t>body</w:t>
      </w:r>
      <w:r w:rsidR="006C5913">
        <w:rPr>
          <w:rFonts w:ascii="Times New Roman" w:hAnsi="Times New Roman" w:cs="Times New Roman"/>
          <w:lang w:val="en-US"/>
        </w:rPr>
        <w:t xml:space="preserve"> as a</w:t>
      </w:r>
      <w:r w:rsidR="00576322">
        <w:rPr>
          <w:rFonts w:ascii="Times New Roman" w:hAnsi="Times New Roman" w:cs="Times New Roman"/>
          <w:lang w:val="en-US"/>
        </w:rPr>
        <w:t xml:space="preserve"> barometre of</w:t>
      </w:r>
      <w:r w:rsidR="004D526B">
        <w:rPr>
          <w:rFonts w:ascii="Times New Roman" w:hAnsi="Times New Roman" w:cs="Times New Roman"/>
          <w:lang w:val="en-US"/>
        </w:rPr>
        <w:t xml:space="preserve"> sensation </w:t>
      </w:r>
      <w:r w:rsidR="00A25599" w:rsidRPr="00A25599">
        <w:rPr>
          <w:rFonts w:ascii="Times New Roman" w:hAnsi="Times New Roman" w:cs="Times New Roman"/>
          <w:lang w:val="en-US"/>
        </w:rPr>
        <w:t>–</w:t>
      </w:r>
      <w:r w:rsidR="006C5913">
        <w:rPr>
          <w:rFonts w:ascii="Times New Roman" w:hAnsi="Times New Roman" w:cs="Times New Roman"/>
          <w:lang w:val="en-US"/>
        </w:rPr>
        <w:t xml:space="preserve"> </w:t>
      </w:r>
      <w:r w:rsidR="00A25599" w:rsidRPr="00A25599">
        <w:rPr>
          <w:rFonts w:ascii="Times New Roman" w:hAnsi="Times New Roman" w:cs="Times New Roman"/>
          <w:lang w:val="en-US"/>
        </w:rPr>
        <w:t xml:space="preserve">tensions, hunches, burnings, oscillations of alertness and boredom – to follow the tone and rhythm of a situation. </w:t>
      </w:r>
      <w:r w:rsidR="00A25599">
        <w:rPr>
          <w:rFonts w:ascii="Times New Roman" w:hAnsi="Times New Roman" w:cs="Times New Roman"/>
          <w:lang w:val="en-US"/>
        </w:rPr>
        <w:t xml:space="preserve"> </w:t>
      </w:r>
      <w:r w:rsidR="00A25599" w:rsidRPr="00A25599">
        <w:rPr>
          <w:rFonts w:ascii="Times New Roman" w:hAnsi="Times New Roman" w:cs="Times New Roman"/>
          <w:lang w:val="en-US"/>
        </w:rPr>
        <w:t xml:space="preserve">At times I would pause and ‘take the pulse’ of </w:t>
      </w:r>
      <w:r w:rsidR="00356125">
        <w:rPr>
          <w:rFonts w:ascii="Times New Roman" w:hAnsi="Times New Roman" w:cs="Times New Roman"/>
          <w:lang w:val="en-US"/>
        </w:rPr>
        <w:t>a</w:t>
      </w:r>
      <w:r w:rsidR="00A25599" w:rsidRPr="00A25599">
        <w:rPr>
          <w:rFonts w:ascii="Times New Roman" w:hAnsi="Times New Roman" w:cs="Times New Roman"/>
          <w:lang w:val="en-US"/>
        </w:rPr>
        <w:t xml:space="preserve"> room; this involved looking and feeling for how things were going</w:t>
      </w:r>
      <w:r w:rsidR="000F3A0D">
        <w:rPr>
          <w:rFonts w:ascii="Times New Roman" w:hAnsi="Times New Roman" w:cs="Times New Roman"/>
          <w:lang w:val="en-US"/>
        </w:rPr>
        <w:t xml:space="preserve">, </w:t>
      </w:r>
      <w:r w:rsidR="006C5913">
        <w:rPr>
          <w:rFonts w:ascii="Times New Roman" w:hAnsi="Times New Roman" w:cs="Times New Roman"/>
          <w:lang w:val="en-US"/>
        </w:rPr>
        <w:t>and how fast, how loud</w:t>
      </w:r>
      <w:r w:rsidR="007A4461">
        <w:rPr>
          <w:rFonts w:ascii="Times New Roman" w:hAnsi="Times New Roman" w:cs="Times New Roman"/>
          <w:lang w:val="en-US"/>
        </w:rPr>
        <w:t>, how sudden</w:t>
      </w:r>
      <w:r w:rsidR="000F3A0D">
        <w:rPr>
          <w:rFonts w:ascii="Times New Roman" w:hAnsi="Times New Roman" w:cs="Times New Roman"/>
          <w:lang w:val="en-US"/>
        </w:rPr>
        <w:t>: things like</w:t>
      </w:r>
      <w:r w:rsidR="00A25599" w:rsidRPr="00A25599">
        <w:rPr>
          <w:rFonts w:ascii="Times New Roman" w:hAnsi="Times New Roman" w:cs="Times New Roman"/>
          <w:lang w:val="en-US"/>
        </w:rPr>
        <w:t xml:space="preserve"> comings/goings, modes and degrees of attentiveness, nods, vocalizations, twitches, </w:t>
      </w:r>
      <w:r w:rsidR="000F3A0D">
        <w:rPr>
          <w:rFonts w:ascii="Times New Roman" w:hAnsi="Times New Roman" w:cs="Times New Roman"/>
          <w:lang w:val="en-US"/>
        </w:rPr>
        <w:t xml:space="preserve">snacking, drinking, program flipping, looking around, fidgeting, </w:t>
      </w:r>
      <w:r w:rsidR="00A25599" w:rsidRPr="00A25599">
        <w:rPr>
          <w:rFonts w:ascii="Times New Roman" w:hAnsi="Times New Roman" w:cs="Times New Roman"/>
          <w:lang w:val="en-US"/>
        </w:rPr>
        <w:t>etc. r</w:t>
      </w:r>
      <w:r w:rsidR="00785927">
        <w:rPr>
          <w:rFonts w:ascii="Times New Roman" w:hAnsi="Times New Roman" w:cs="Times New Roman"/>
          <w:lang w:val="en-US"/>
        </w:rPr>
        <w:t>elative to what was ‘happening’ at the time.</w:t>
      </w:r>
      <w:r w:rsidR="00A25599" w:rsidRPr="00A25599">
        <w:rPr>
          <w:rFonts w:ascii="Times New Roman" w:hAnsi="Times New Roman" w:cs="Times New Roman"/>
          <w:lang w:val="en-US"/>
        </w:rPr>
        <w:t xml:space="preserve"> </w:t>
      </w:r>
      <w:r w:rsidR="00A25599">
        <w:rPr>
          <w:rFonts w:ascii="Times New Roman" w:hAnsi="Times New Roman" w:cs="Times New Roman"/>
          <w:lang w:val="en-US"/>
        </w:rPr>
        <w:t xml:space="preserve"> </w:t>
      </w:r>
      <w:r w:rsidR="00A25599" w:rsidRPr="00A25599">
        <w:rPr>
          <w:rFonts w:ascii="Times New Roman" w:hAnsi="Times New Roman" w:cs="Times New Roman"/>
          <w:lang w:val="en-US"/>
        </w:rPr>
        <w:t xml:space="preserve">My scare quotes around ‘happening’ are intended to convey that ‘what happened’ was not limited to a speaker’s presentation, </w:t>
      </w:r>
      <w:r w:rsidR="00A25599">
        <w:rPr>
          <w:rFonts w:ascii="Times New Roman" w:hAnsi="Times New Roman" w:cs="Times New Roman"/>
          <w:lang w:val="en-US"/>
        </w:rPr>
        <w:t xml:space="preserve">for example, </w:t>
      </w:r>
      <w:r w:rsidR="00A25599" w:rsidRPr="00A25599">
        <w:rPr>
          <w:rFonts w:ascii="Times New Roman" w:hAnsi="Times New Roman" w:cs="Times New Roman"/>
          <w:lang w:val="en-US"/>
        </w:rPr>
        <w:t xml:space="preserve">but included all other movements and utterances before, within and after a session’s official timeframe. </w:t>
      </w:r>
      <w:r w:rsidR="00A25599">
        <w:rPr>
          <w:rFonts w:ascii="Times New Roman" w:hAnsi="Times New Roman" w:cs="Times New Roman"/>
          <w:lang w:val="en-US"/>
        </w:rPr>
        <w:t xml:space="preserve"> When the human subject’s agency and intentionality are de-centered, we can come to see The E</w:t>
      </w:r>
      <w:r w:rsidR="00A25599" w:rsidRPr="00A25599">
        <w:rPr>
          <w:rFonts w:ascii="Times New Roman" w:hAnsi="Times New Roman" w:cs="Times New Roman"/>
          <w:lang w:val="en-US"/>
        </w:rPr>
        <w:t xml:space="preserve">vent </w:t>
      </w:r>
      <w:r w:rsidR="00A25599">
        <w:rPr>
          <w:rFonts w:ascii="Times New Roman" w:hAnsi="Times New Roman" w:cs="Times New Roman"/>
          <w:lang w:val="en-US"/>
        </w:rPr>
        <w:t>as</w:t>
      </w:r>
      <w:r w:rsidR="00A25599" w:rsidRPr="00A25599">
        <w:rPr>
          <w:rFonts w:ascii="Times New Roman" w:hAnsi="Times New Roman" w:cs="Times New Roman"/>
          <w:lang w:val="en-US"/>
        </w:rPr>
        <w:t xml:space="preserve"> someone getting up and leaving a room, even if </w:t>
      </w:r>
      <w:r w:rsidR="00A25599">
        <w:rPr>
          <w:rFonts w:ascii="Times New Roman" w:hAnsi="Times New Roman" w:cs="Times New Roman"/>
          <w:lang w:val="en-US"/>
        </w:rPr>
        <w:t>‘</w:t>
      </w:r>
      <w:r w:rsidR="00A25599" w:rsidRPr="00A25599">
        <w:rPr>
          <w:rFonts w:ascii="Times New Roman" w:hAnsi="Times New Roman" w:cs="Times New Roman"/>
          <w:lang w:val="en-US"/>
        </w:rPr>
        <w:t>The Event</w:t>
      </w:r>
      <w:r w:rsidR="00A25599">
        <w:rPr>
          <w:rFonts w:ascii="Times New Roman" w:hAnsi="Times New Roman" w:cs="Times New Roman"/>
          <w:lang w:val="en-US"/>
        </w:rPr>
        <w:t>’</w:t>
      </w:r>
      <w:r w:rsidR="00A25599" w:rsidRPr="00A25599">
        <w:rPr>
          <w:rFonts w:ascii="Times New Roman" w:hAnsi="Times New Roman" w:cs="Times New Roman"/>
          <w:lang w:val="en-US"/>
        </w:rPr>
        <w:t xml:space="preserve"> itself – i.e., the reason for being there – is a keynote</w:t>
      </w:r>
      <w:r w:rsidR="00356125">
        <w:rPr>
          <w:rFonts w:ascii="Times New Roman" w:hAnsi="Times New Roman" w:cs="Times New Roman"/>
          <w:lang w:val="en-US"/>
        </w:rPr>
        <w:t xml:space="preserve">. The Event can </w:t>
      </w:r>
      <w:r w:rsidR="00D0390C">
        <w:rPr>
          <w:rFonts w:ascii="Times New Roman" w:hAnsi="Times New Roman" w:cs="Times New Roman"/>
          <w:lang w:val="en-US"/>
        </w:rPr>
        <w:t xml:space="preserve">actually </w:t>
      </w:r>
      <w:r w:rsidR="00356125">
        <w:rPr>
          <w:rFonts w:ascii="Times New Roman" w:hAnsi="Times New Roman" w:cs="Times New Roman"/>
          <w:lang w:val="en-US"/>
        </w:rPr>
        <w:t xml:space="preserve">be </w:t>
      </w:r>
      <w:r w:rsidR="00D0390C">
        <w:rPr>
          <w:rFonts w:ascii="Times New Roman" w:hAnsi="Times New Roman" w:cs="Times New Roman"/>
          <w:lang w:val="en-US"/>
        </w:rPr>
        <w:t xml:space="preserve">everything we thought would be a </w:t>
      </w:r>
      <w:r w:rsidR="00356125">
        <w:rPr>
          <w:rFonts w:ascii="Times New Roman" w:hAnsi="Times New Roman" w:cs="Times New Roman"/>
          <w:lang w:val="en-US"/>
        </w:rPr>
        <w:t>non-event.</w:t>
      </w:r>
      <w:r w:rsidR="00D0390C">
        <w:rPr>
          <w:rFonts w:ascii="Times New Roman" w:hAnsi="Times New Roman" w:cs="Times New Roman"/>
          <w:lang w:val="en-US"/>
        </w:rPr>
        <w:t xml:space="preserve">  And then, suddenly, it isn’t: threshold.</w:t>
      </w:r>
    </w:p>
    <w:p w14:paraId="2A7E4B7C" w14:textId="1461B214" w:rsidR="000E7B74" w:rsidRDefault="00356125" w:rsidP="00676D9E">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lang w:val="en-US"/>
        </w:rPr>
        <w:tab/>
      </w:r>
      <w:r w:rsidR="00A25599">
        <w:rPr>
          <w:rFonts w:ascii="Times New Roman" w:hAnsi="Times New Roman" w:cs="Times New Roman"/>
          <w:lang w:val="en-US"/>
        </w:rPr>
        <w:t xml:space="preserve">In my conversations with practitioners, </w:t>
      </w:r>
      <w:r w:rsidR="00A25599">
        <w:rPr>
          <w:rFonts w:ascii="Times New Roman" w:hAnsi="Times New Roman" w:cs="Times New Roman"/>
        </w:rPr>
        <w:t xml:space="preserve">I would ask broad, open </w:t>
      </w:r>
      <w:r w:rsidR="00400B60" w:rsidRPr="00FB6101">
        <w:rPr>
          <w:rFonts w:ascii="Times New Roman" w:hAnsi="Times New Roman" w:cs="Times New Roman"/>
        </w:rPr>
        <w:t>questions ab</w:t>
      </w:r>
      <w:r w:rsidR="00400B60">
        <w:rPr>
          <w:rFonts w:ascii="Times New Roman" w:hAnsi="Times New Roman" w:cs="Times New Roman"/>
        </w:rPr>
        <w:t xml:space="preserve">out their </w:t>
      </w:r>
      <w:r w:rsidR="007B2D9F">
        <w:rPr>
          <w:rFonts w:ascii="Times New Roman" w:hAnsi="Times New Roman" w:cs="Times New Roman"/>
        </w:rPr>
        <w:t>teaching</w:t>
      </w:r>
      <w:r w:rsidR="00400B60">
        <w:rPr>
          <w:rFonts w:ascii="Times New Roman" w:hAnsi="Times New Roman" w:cs="Times New Roman"/>
        </w:rPr>
        <w:t xml:space="preserve">, encouraging </w:t>
      </w:r>
      <w:r w:rsidR="007B2D9F">
        <w:rPr>
          <w:rFonts w:ascii="Times New Roman" w:hAnsi="Times New Roman" w:cs="Times New Roman"/>
        </w:rPr>
        <w:t xml:space="preserve">both </w:t>
      </w:r>
      <w:r w:rsidR="00400B60" w:rsidRPr="00FB6101">
        <w:rPr>
          <w:rFonts w:ascii="Times New Roman" w:hAnsi="Times New Roman" w:cs="Times New Roman"/>
        </w:rPr>
        <w:t xml:space="preserve">speculation and generalization. </w:t>
      </w:r>
      <w:r w:rsidR="00A25599">
        <w:rPr>
          <w:rFonts w:ascii="Times New Roman" w:hAnsi="Times New Roman" w:cs="Times New Roman"/>
        </w:rPr>
        <w:t xml:space="preserve"> </w:t>
      </w:r>
      <w:r w:rsidR="00400B60" w:rsidRPr="00FB6101">
        <w:rPr>
          <w:rFonts w:ascii="Times New Roman" w:hAnsi="Times New Roman" w:cs="Times New Roman"/>
        </w:rPr>
        <w:t>My questions were an effort to stage the threshold of what ‘social justice teacher education’ feels like: what is authentic</w:t>
      </w:r>
      <w:r w:rsidR="003E6E54">
        <w:rPr>
          <w:rFonts w:ascii="Times New Roman" w:hAnsi="Times New Roman" w:cs="Times New Roman"/>
        </w:rPr>
        <w:t xml:space="preserve"> and good</w:t>
      </w:r>
      <w:r w:rsidR="00400B60" w:rsidRPr="00FB6101">
        <w:rPr>
          <w:rFonts w:ascii="Times New Roman" w:hAnsi="Times New Roman" w:cs="Times New Roman"/>
        </w:rPr>
        <w:t xml:space="preserve">, not </w:t>
      </w:r>
      <w:r w:rsidR="003E6E54">
        <w:rPr>
          <w:rFonts w:ascii="Times New Roman" w:hAnsi="Times New Roman" w:cs="Times New Roman"/>
        </w:rPr>
        <w:t xml:space="preserve">just good-enough or </w:t>
      </w:r>
      <w:r w:rsidR="00400B60" w:rsidRPr="00FB6101">
        <w:rPr>
          <w:rFonts w:ascii="Times New Roman" w:hAnsi="Times New Roman" w:cs="Times New Roman"/>
        </w:rPr>
        <w:t>insufficient</w:t>
      </w:r>
      <w:r w:rsidR="00D75302">
        <w:rPr>
          <w:rFonts w:ascii="Times New Roman" w:hAnsi="Times New Roman" w:cs="Times New Roman"/>
        </w:rPr>
        <w:t>ly XYZ</w:t>
      </w:r>
      <w:r w:rsidR="0094155D">
        <w:rPr>
          <w:rFonts w:ascii="Times New Roman" w:hAnsi="Times New Roman" w:cs="Times New Roman"/>
        </w:rPr>
        <w:t xml:space="preserve"> to be SJTE</w:t>
      </w:r>
      <w:r w:rsidR="00E338EE">
        <w:rPr>
          <w:rFonts w:ascii="Times New Roman" w:hAnsi="Times New Roman" w:cs="Times New Roman"/>
        </w:rPr>
        <w:t xml:space="preserve">.  I </w:t>
      </w:r>
      <w:r w:rsidR="00400B60" w:rsidRPr="00FB6101">
        <w:rPr>
          <w:rFonts w:ascii="Times New Roman" w:hAnsi="Times New Roman" w:cs="Times New Roman"/>
        </w:rPr>
        <w:t>would directly pressure the ‘sore spots’ of SJTE</w:t>
      </w:r>
      <w:r w:rsidR="00E338EE">
        <w:rPr>
          <w:rFonts w:ascii="Times New Roman" w:hAnsi="Times New Roman" w:cs="Times New Roman"/>
        </w:rPr>
        <w:t xml:space="preserve"> like </w:t>
      </w:r>
      <w:r w:rsidR="00400B60" w:rsidRPr="00FB6101">
        <w:rPr>
          <w:rFonts w:ascii="Times New Roman" w:hAnsi="Times New Roman" w:cs="Times New Roman"/>
        </w:rPr>
        <w:t>evidence (my own resear</w:t>
      </w:r>
      <w:r w:rsidR="0076173C">
        <w:rPr>
          <w:rFonts w:ascii="Times New Roman" w:hAnsi="Times New Roman" w:cs="Times New Roman"/>
        </w:rPr>
        <w:t xml:space="preserve">ch problem) and impostors; for example, </w:t>
      </w:r>
      <w:r w:rsidR="00400B60" w:rsidRPr="00FB6101">
        <w:rPr>
          <w:rFonts w:ascii="Times New Roman" w:hAnsi="Times New Roman" w:cs="Times New Roman"/>
        </w:rPr>
        <w:t>I often asked whether</w:t>
      </w:r>
      <w:r w:rsidR="00400B60">
        <w:rPr>
          <w:rFonts w:ascii="Times New Roman" w:hAnsi="Times New Roman" w:cs="Times New Roman"/>
        </w:rPr>
        <w:t xml:space="preserve"> practitioner</w:t>
      </w:r>
      <w:r w:rsidR="00400B60" w:rsidRPr="00FB6101">
        <w:rPr>
          <w:rFonts w:ascii="Times New Roman" w:hAnsi="Times New Roman" w:cs="Times New Roman"/>
        </w:rPr>
        <w:t xml:space="preserve"> intention or effect </w:t>
      </w:r>
      <w:r w:rsidR="00D75302">
        <w:rPr>
          <w:rFonts w:ascii="Times New Roman" w:hAnsi="Times New Roman" w:cs="Times New Roman"/>
        </w:rPr>
        <w:t>determines</w:t>
      </w:r>
      <w:r w:rsidR="00400B60">
        <w:rPr>
          <w:rFonts w:ascii="Times New Roman" w:hAnsi="Times New Roman" w:cs="Times New Roman"/>
        </w:rPr>
        <w:t xml:space="preserve"> something</w:t>
      </w:r>
      <w:r w:rsidR="00400B60" w:rsidRPr="00FB6101">
        <w:rPr>
          <w:rFonts w:ascii="Times New Roman" w:hAnsi="Times New Roman" w:cs="Times New Roman"/>
        </w:rPr>
        <w:t xml:space="preserve"> </w:t>
      </w:r>
      <w:r w:rsidR="00D75302">
        <w:rPr>
          <w:rFonts w:ascii="Times New Roman" w:hAnsi="Times New Roman" w:cs="Times New Roman"/>
        </w:rPr>
        <w:t xml:space="preserve">to be </w:t>
      </w:r>
      <w:r w:rsidR="00400B60">
        <w:rPr>
          <w:rFonts w:ascii="Times New Roman" w:hAnsi="Times New Roman" w:cs="Times New Roman"/>
        </w:rPr>
        <w:t>‘</w:t>
      </w:r>
      <w:r w:rsidR="00D75302">
        <w:rPr>
          <w:rFonts w:ascii="Times New Roman" w:hAnsi="Times New Roman" w:cs="Times New Roman"/>
        </w:rPr>
        <w:t xml:space="preserve">real </w:t>
      </w:r>
      <w:r w:rsidR="00400B60">
        <w:rPr>
          <w:rFonts w:ascii="Times New Roman" w:hAnsi="Times New Roman" w:cs="Times New Roman"/>
        </w:rPr>
        <w:t>SJTE.’</w:t>
      </w:r>
      <w:r w:rsidR="00400B60" w:rsidRPr="00FB6101">
        <w:rPr>
          <w:rFonts w:ascii="Times New Roman" w:hAnsi="Times New Roman" w:cs="Times New Roman"/>
        </w:rPr>
        <w:t xml:space="preserve"> </w:t>
      </w:r>
      <w:r w:rsidR="00D75302">
        <w:rPr>
          <w:rFonts w:ascii="Times New Roman" w:hAnsi="Times New Roman" w:cs="Times New Roman"/>
        </w:rPr>
        <w:t xml:space="preserve"> </w:t>
      </w:r>
      <w:r w:rsidR="00C91186">
        <w:rPr>
          <w:rFonts w:ascii="Times New Roman" w:hAnsi="Times New Roman" w:cs="Times New Roman"/>
        </w:rPr>
        <w:t>Importan</w:t>
      </w:r>
      <w:r w:rsidR="00A474A2">
        <w:rPr>
          <w:rFonts w:ascii="Times New Roman" w:hAnsi="Times New Roman" w:cs="Times New Roman"/>
        </w:rPr>
        <w:t xml:space="preserve">tly, </w:t>
      </w:r>
      <w:r w:rsidR="008B48B0">
        <w:rPr>
          <w:rFonts w:ascii="Times New Roman" w:hAnsi="Times New Roman" w:cs="Times New Roman"/>
        </w:rPr>
        <w:t xml:space="preserve">I did not separate myself as ‘the interviewer’ but rather tracked rises and falls in affective intensity across each conversation between two or more SJTE practitioners (including me).  </w:t>
      </w:r>
    </w:p>
    <w:p w14:paraId="3761CA5D" w14:textId="6A0B348C" w:rsidR="003D6D2F" w:rsidRDefault="00576322" w:rsidP="0057632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Using this sensory method</w:t>
      </w:r>
      <w:r w:rsidR="00790D4F">
        <w:rPr>
          <w:rFonts w:ascii="Times New Roman" w:hAnsi="Times New Roman" w:cs="Times New Roman"/>
        </w:rPr>
        <w:t>ological approach</w:t>
      </w:r>
      <w:r>
        <w:rPr>
          <w:rFonts w:ascii="Times New Roman" w:hAnsi="Times New Roman" w:cs="Times New Roman"/>
        </w:rPr>
        <w:t xml:space="preserve"> in both conferences and conversations, I identified and mapped </w:t>
      </w:r>
      <w:r w:rsidR="007867D0">
        <w:rPr>
          <w:rFonts w:ascii="Times New Roman" w:hAnsi="Times New Roman" w:cs="Times New Roman"/>
        </w:rPr>
        <w:t xml:space="preserve">all three kinds of intervention described </w:t>
      </w:r>
      <w:r w:rsidR="00133F4B">
        <w:rPr>
          <w:rFonts w:ascii="Times New Roman" w:hAnsi="Times New Roman" w:cs="Times New Roman"/>
        </w:rPr>
        <w:t>in the previous section</w:t>
      </w:r>
      <w:r w:rsidR="007867D0">
        <w:rPr>
          <w:rFonts w:ascii="Times New Roman" w:hAnsi="Times New Roman" w:cs="Times New Roman"/>
        </w:rPr>
        <w:t xml:space="preserve">.  However, </w:t>
      </w:r>
      <w:r w:rsidR="00FB134F">
        <w:rPr>
          <w:rFonts w:ascii="Times New Roman" w:hAnsi="Times New Roman" w:cs="Times New Roman"/>
        </w:rPr>
        <w:t>the</w:t>
      </w:r>
      <w:r w:rsidR="007867D0">
        <w:rPr>
          <w:rFonts w:ascii="Times New Roman" w:hAnsi="Times New Roman" w:cs="Times New Roman"/>
        </w:rPr>
        <w:t xml:space="preserve"> key finding of my dissertation came from mapping </w:t>
      </w:r>
      <w:r w:rsidRPr="007867D0">
        <w:rPr>
          <w:rFonts w:ascii="Times New Roman" w:hAnsi="Times New Roman" w:cs="Times New Roman"/>
          <w:i/>
        </w:rPr>
        <w:t>de</w:t>
      </w:r>
      <w:r>
        <w:rPr>
          <w:rFonts w:ascii="Times New Roman" w:hAnsi="Times New Roman" w:cs="Times New Roman"/>
        </w:rPr>
        <w:t>territorializing interventions</w:t>
      </w:r>
      <w:r w:rsidR="007867D0">
        <w:rPr>
          <w:rFonts w:ascii="Times New Roman" w:hAnsi="Times New Roman" w:cs="Times New Roman"/>
        </w:rPr>
        <w:t xml:space="preserve">. </w:t>
      </w:r>
      <w:r>
        <w:rPr>
          <w:rFonts w:ascii="Times New Roman" w:hAnsi="Times New Roman" w:cs="Times New Roman"/>
        </w:rPr>
        <w:t xml:space="preserve"> </w:t>
      </w:r>
      <w:r w:rsidR="007867D0">
        <w:rPr>
          <w:rFonts w:ascii="Times New Roman" w:hAnsi="Times New Roman" w:cs="Times New Roman"/>
        </w:rPr>
        <w:t>These</w:t>
      </w:r>
      <w:r>
        <w:rPr>
          <w:rFonts w:ascii="Times New Roman" w:hAnsi="Times New Roman" w:cs="Times New Roman"/>
        </w:rPr>
        <w:t xml:space="preserve"> intervention</w:t>
      </w:r>
      <w:r w:rsidR="007867D0">
        <w:rPr>
          <w:rFonts w:ascii="Times New Roman" w:hAnsi="Times New Roman" w:cs="Times New Roman"/>
        </w:rPr>
        <w:t>s</w:t>
      </w:r>
      <w:r>
        <w:rPr>
          <w:rFonts w:ascii="Times New Roman" w:hAnsi="Times New Roman" w:cs="Times New Roman"/>
        </w:rPr>
        <w:t xml:space="preserve">, I found, exemplified Deleuzian political possibilities as SJTE practitioners embraced our field’s own contradictions, sore spots, and inconsistencies, even uttering words or </w:t>
      </w:r>
      <w:r w:rsidR="007867D0">
        <w:rPr>
          <w:rFonts w:ascii="Times New Roman" w:hAnsi="Times New Roman" w:cs="Times New Roman"/>
        </w:rPr>
        <w:t>questions</w:t>
      </w:r>
      <w:r>
        <w:rPr>
          <w:rFonts w:ascii="Times New Roman" w:hAnsi="Times New Roman" w:cs="Times New Roman"/>
        </w:rPr>
        <w:t xml:space="preserve"> o</w:t>
      </w:r>
      <w:r w:rsidR="007867D0">
        <w:rPr>
          <w:rFonts w:ascii="Times New Roman" w:hAnsi="Times New Roman" w:cs="Times New Roman"/>
        </w:rPr>
        <w:t>therwise anathema to ‘SJTE people’ but present and pressing, none the less</w:t>
      </w:r>
      <w:r>
        <w:rPr>
          <w:rFonts w:ascii="Times New Roman" w:hAnsi="Times New Roman" w:cs="Times New Roman"/>
        </w:rPr>
        <w:t xml:space="preserve">.  </w:t>
      </w:r>
      <w:r w:rsidR="007867D0">
        <w:rPr>
          <w:rFonts w:ascii="Times New Roman" w:hAnsi="Times New Roman" w:cs="Times New Roman"/>
        </w:rPr>
        <w:t xml:space="preserve">In these </w:t>
      </w:r>
      <w:r w:rsidR="00FB134F">
        <w:rPr>
          <w:rFonts w:ascii="Times New Roman" w:hAnsi="Times New Roman" w:cs="Times New Roman"/>
        </w:rPr>
        <w:t xml:space="preserve">uncertain and </w:t>
      </w:r>
      <w:r w:rsidR="007867D0">
        <w:rPr>
          <w:rFonts w:ascii="Times New Roman" w:hAnsi="Times New Roman" w:cs="Times New Roman"/>
        </w:rPr>
        <w:t xml:space="preserve">creative moments, </w:t>
      </w:r>
      <w:r w:rsidR="00FB134F">
        <w:rPr>
          <w:rFonts w:ascii="Times New Roman" w:hAnsi="Times New Roman" w:cs="Times New Roman"/>
        </w:rPr>
        <w:t xml:space="preserve">SJTE became other in response to emerging local conditions; </w:t>
      </w:r>
      <w:r>
        <w:rPr>
          <w:rFonts w:ascii="Times New Roman" w:hAnsi="Times New Roman" w:cs="Times New Roman"/>
        </w:rPr>
        <w:t xml:space="preserve">I found </w:t>
      </w:r>
      <w:r w:rsidR="00FB134F">
        <w:rPr>
          <w:rFonts w:ascii="Times New Roman" w:hAnsi="Times New Roman" w:cs="Times New Roman"/>
        </w:rPr>
        <w:t>a</w:t>
      </w:r>
      <w:r>
        <w:rPr>
          <w:rFonts w:ascii="Times New Roman" w:hAnsi="Times New Roman" w:cs="Times New Roman"/>
        </w:rPr>
        <w:t xml:space="preserve"> flexibility or suppleness </w:t>
      </w:r>
      <w:r w:rsidR="00FB134F">
        <w:rPr>
          <w:rFonts w:ascii="Times New Roman" w:hAnsi="Times New Roman" w:cs="Times New Roman"/>
        </w:rPr>
        <w:t>to</w:t>
      </w:r>
      <w:r>
        <w:rPr>
          <w:rFonts w:ascii="Times New Roman" w:hAnsi="Times New Roman" w:cs="Times New Roman"/>
        </w:rPr>
        <w:t xml:space="preserve"> SJTE </w:t>
      </w:r>
      <w:r w:rsidR="00A15D49">
        <w:rPr>
          <w:rFonts w:ascii="Times New Roman" w:hAnsi="Times New Roman" w:cs="Times New Roman"/>
        </w:rPr>
        <w:t>that</w:t>
      </w:r>
      <w:r>
        <w:rPr>
          <w:rFonts w:ascii="Times New Roman" w:hAnsi="Times New Roman" w:cs="Times New Roman"/>
        </w:rPr>
        <w:t xml:space="preserve"> altogether depart</w:t>
      </w:r>
      <w:r w:rsidR="00A15D49">
        <w:rPr>
          <w:rFonts w:ascii="Times New Roman" w:hAnsi="Times New Roman" w:cs="Times New Roman"/>
        </w:rPr>
        <w:t>s</w:t>
      </w:r>
      <w:r>
        <w:rPr>
          <w:rFonts w:ascii="Times New Roman" w:hAnsi="Times New Roman" w:cs="Times New Roman"/>
        </w:rPr>
        <w:t xml:space="preserve"> from most of</w:t>
      </w:r>
      <w:r w:rsidR="00A15D49">
        <w:rPr>
          <w:rFonts w:ascii="Times New Roman" w:hAnsi="Times New Roman" w:cs="Times New Roman"/>
        </w:rPr>
        <w:t xml:space="preserve"> the field-defining literature.  T</w:t>
      </w:r>
      <w:r>
        <w:rPr>
          <w:rFonts w:ascii="Times New Roman" w:hAnsi="Times New Roman" w:cs="Times New Roman"/>
        </w:rPr>
        <w:t>here is no one</w:t>
      </w:r>
      <w:r w:rsidR="00A15D49">
        <w:rPr>
          <w:rFonts w:ascii="Times New Roman" w:hAnsi="Times New Roman" w:cs="Times New Roman"/>
        </w:rPr>
        <w:t xml:space="preserve"> ‘real SJTE,’ clear and coherent, that unite</w:t>
      </w:r>
      <w:r w:rsidR="00BC17D1">
        <w:rPr>
          <w:rFonts w:ascii="Times New Roman" w:hAnsi="Times New Roman" w:cs="Times New Roman"/>
        </w:rPr>
        <w:t xml:space="preserve">s us all across space and time. </w:t>
      </w:r>
      <w:r w:rsidR="00401D5D">
        <w:rPr>
          <w:rFonts w:ascii="Times New Roman" w:hAnsi="Times New Roman" w:cs="Times New Roman"/>
        </w:rPr>
        <w:t xml:space="preserve"> </w:t>
      </w:r>
      <w:r w:rsidR="00BC17D1">
        <w:rPr>
          <w:rFonts w:ascii="Times New Roman" w:hAnsi="Times New Roman" w:cs="Times New Roman"/>
        </w:rPr>
        <w:t xml:space="preserve">As we saw in the chapter introduction, </w:t>
      </w:r>
      <w:r w:rsidR="00A15D49">
        <w:rPr>
          <w:rFonts w:ascii="Times New Roman" w:hAnsi="Times New Roman" w:cs="Times New Roman"/>
        </w:rPr>
        <w:t>SJTE cannot produce and make evidence of whole-field outcomes.</w:t>
      </w:r>
      <w:r w:rsidR="003D6D2F">
        <w:rPr>
          <w:rFonts w:ascii="Times New Roman" w:hAnsi="Times New Roman" w:cs="Times New Roman"/>
        </w:rPr>
        <w:t xml:space="preserve">  </w:t>
      </w:r>
      <w:r>
        <w:rPr>
          <w:rFonts w:ascii="Times New Roman" w:hAnsi="Times New Roman" w:cs="Times New Roman"/>
        </w:rPr>
        <w:t xml:space="preserve">Rather, </w:t>
      </w:r>
      <w:r w:rsidR="00401D5D">
        <w:rPr>
          <w:rFonts w:ascii="Times New Roman" w:hAnsi="Times New Roman" w:cs="Times New Roman"/>
        </w:rPr>
        <w:t>I argued, SJTE can</w:t>
      </w:r>
      <w:r>
        <w:rPr>
          <w:rFonts w:ascii="Times New Roman" w:hAnsi="Times New Roman" w:cs="Times New Roman"/>
        </w:rPr>
        <w:t xml:space="preserve"> tolerate local and partial iterations </w:t>
      </w:r>
      <w:r w:rsidR="00A15D49">
        <w:rPr>
          <w:rFonts w:ascii="Times New Roman" w:hAnsi="Times New Roman" w:cs="Times New Roman"/>
        </w:rPr>
        <w:t xml:space="preserve">of </w:t>
      </w:r>
      <w:r w:rsidR="00401D5D">
        <w:rPr>
          <w:rFonts w:ascii="Times New Roman" w:hAnsi="Times New Roman" w:cs="Times New Roman"/>
        </w:rPr>
        <w:t>itself</w:t>
      </w:r>
      <w:r w:rsidR="00A15D49">
        <w:rPr>
          <w:rFonts w:ascii="Times New Roman" w:hAnsi="Times New Roman" w:cs="Times New Roman"/>
        </w:rPr>
        <w:t xml:space="preserve"> </w:t>
      </w:r>
      <w:r>
        <w:rPr>
          <w:rFonts w:ascii="Times New Roman" w:hAnsi="Times New Roman" w:cs="Times New Roman"/>
        </w:rPr>
        <w:t xml:space="preserve">which do not use ‘our language’ but still do the work. </w:t>
      </w:r>
      <w:r w:rsidR="00401D5D">
        <w:rPr>
          <w:rFonts w:ascii="Times New Roman" w:hAnsi="Times New Roman" w:cs="Times New Roman"/>
        </w:rPr>
        <w:t xml:space="preserve"> </w:t>
      </w:r>
      <w:r>
        <w:rPr>
          <w:rFonts w:ascii="Times New Roman" w:hAnsi="Times New Roman" w:cs="Times New Roman"/>
        </w:rPr>
        <w:t xml:space="preserve">And, pivotally, ‘the work’ is </w:t>
      </w:r>
      <w:r w:rsidR="003D6D2F">
        <w:rPr>
          <w:rFonts w:ascii="Times New Roman" w:hAnsi="Times New Roman" w:cs="Times New Roman"/>
        </w:rPr>
        <w:t xml:space="preserve">tolerating and becoming open to our own and others’ difference even from the most cherished foundations we have come to rest on and codify into language until they no longer keep up with </w:t>
      </w:r>
      <w:r w:rsidR="00401D5D">
        <w:rPr>
          <w:rFonts w:ascii="Times New Roman" w:hAnsi="Times New Roman" w:cs="Times New Roman"/>
        </w:rPr>
        <w:t>everyday life</w:t>
      </w:r>
      <w:r w:rsidR="003D6D2F">
        <w:rPr>
          <w:rFonts w:ascii="Times New Roman" w:hAnsi="Times New Roman" w:cs="Times New Roman"/>
        </w:rPr>
        <w:t>.</w:t>
      </w:r>
    </w:p>
    <w:p w14:paraId="005DDB53" w14:textId="77777777" w:rsidR="002425E6" w:rsidRDefault="00B61648" w:rsidP="00676D9E">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Further</w:t>
      </w:r>
      <w:r w:rsidR="0019279A">
        <w:rPr>
          <w:rFonts w:ascii="Times New Roman" w:hAnsi="Times New Roman" w:cs="Times New Roman"/>
        </w:rPr>
        <w:t>more</w:t>
      </w:r>
      <w:r>
        <w:rPr>
          <w:rFonts w:ascii="Times New Roman" w:hAnsi="Times New Roman" w:cs="Times New Roman"/>
        </w:rPr>
        <w:t xml:space="preserve">, by mapping any instances of talk about ‘good SJTE’ or what happens when SJTE is ‘going well,’ </w:t>
      </w:r>
      <w:r w:rsidR="00A025C8">
        <w:rPr>
          <w:rFonts w:ascii="Times New Roman" w:hAnsi="Times New Roman" w:cs="Times New Roman"/>
        </w:rPr>
        <w:t>I was able to apply the above</w:t>
      </w:r>
      <w:r w:rsidR="00FD7369">
        <w:rPr>
          <w:rFonts w:ascii="Times New Roman" w:hAnsi="Times New Roman" w:cs="Times New Roman"/>
        </w:rPr>
        <w:t xml:space="preserve"> finding in a description of SJTE’s </w:t>
      </w:r>
      <w:r w:rsidR="00DE7474" w:rsidRPr="00DE7474">
        <w:rPr>
          <w:rFonts w:ascii="Times New Roman" w:hAnsi="Times New Roman" w:cs="Times New Roman"/>
          <w:i/>
        </w:rPr>
        <w:t xml:space="preserve">affective </w:t>
      </w:r>
      <w:r w:rsidR="00FD7369" w:rsidRPr="00DE7474">
        <w:rPr>
          <w:rFonts w:ascii="Times New Roman" w:hAnsi="Times New Roman" w:cs="Times New Roman"/>
          <w:i/>
        </w:rPr>
        <w:t>craft</w:t>
      </w:r>
      <w:r w:rsidR="00FD7369">
        <w:rPr>
          <w:rFonts w:ascii="Times New Roman" w:hAnsi="Times New Roman" w:cs="Times New Roman"/>
        </w:rPr>
        <w:t xml:space="preserve">.  </w:t>
      </w:r>
      <w:r w:rsidR="002425E6" w:rsidRPr="00B01591">
        <w:rPr>
          <w:rFonts w:ascii="Times New Roman" w:hAnsi="Times New Roman" w:cs="Times New Roman"/>
        </w:rPr>
        <w:t xml:space="preserve">Regardless of what it looks or feels like in a </w:t>
      </w:r>
      <w:r w:rsidR="002425E6">
        <w:rPr>
          <w:rFonts w:ascii="Times New Roman" w:hAnsi="Times New Roman" w:cs="Times New Roman"/>
        </w:rPr>
        <w:t>particular local</w:t>
      </w:r>
      <w:r w:rsidR="002425E6" w:rsidRPr="00B01591">
        <w:rPr>
          <w:rFonts w:ascii="Times New Roman" w:hAnsi="Times New Roman" w:cs="Times New Roman"/>
        </w:rPr>
        <w:t xml:space="preserve"> context, </w:t>
      </w:r>
      <w:r w:rsidR="002425E6">
        <w:rPr>
          <w:rFonts w:ascii="Times New Roman" w:hAnsi="Times New Roman" w:cs="Times New Roman"/>
        </w:rPr>
        <w:t>t</w:t>
      </w:r>
      <w:r w:rsidR="002425E6" w:rsidRPr="00B01591">
        <w:rPr>
          <w:rFonts w:ascii="Times New Roman" w:hAnsi="Times New Roman" w:cs="Times New Roman"/>
        </w:rPr>
        <w:t xml:space="preserve">he craft of SJTE involves becoming attuned to the affective barometre of </w:t>
      </w:r>
      <w:r w:rsidR="002425E6" w:rsidRPr="0067507E">
        <w:rPr>
          <w:rFonts w:ascii="Times New Roman" w:hAnsi="Times New Roman" w:cs="Times New Roman"/>
        </w:rPr>
        <w:t>one’s own classroom</w:t>
      </w:r>
      <w:r w:rsidR="002425E6">
        <w:rPr>
          <w:rFonts w:ascii="Times New Roman" w:hAnsi="Times New Roman" w:cs="Times New Roman"/>
        </w:rPr>
        <w:t xml:space="preserve"> and </w:t>
      </w:r>
      <w:r w:rsidR="002425E6" w:rsidRPr="00B01591">
        <w:rPr>
          <w:rFonts w:ascii="Times New Roman" w:hAnsi="Times New Roman" w:cs="Times New Roman"/>
        </w:rPr>
        <w:t xml:space="preserve">finding ways </w:t>
      </w:r>
      <w:r w:rsidR="002425E6" w:rsidRPr="0067507E">
        <w:rPr>
          <w:rFonts w:ascii="Times New Roman" w:hAnsi="Times New Roman" w:cs="Times New Roman"/>
        </w:rPr>
        <w:t>in the moment</w:t>
      </w:r>
      <w:r w:rsidR="002425E6" w:rsidRPr="00B01591">
        <w:rPr>
          <w:rFonts w:ascii="Times New Roman" w:hAnsi="Times New Roman" w:cs="Times New Roman"/>
        </w:rPr>
        <w:t xml:space="preserve"> to</w:t>
      </w:r>
      <w:r w:rsidR="002425E6">
        <w:rPr>
          <w:rFonts w:ascii="Times New Roman" w:hAnsi="Times New Roman" w:cs="Times New Roman"/>
        </w:rPr>
        <w:t xml:space="preserve"> increase or decrease affective intensity in order to keep things on a sustainable,</w:t>
      </w:r>
      <w:r w:rsidR="002425E6" w:rsidRPr="00B01591">
        <w:rPr>
          <w:rFonts w:ascii="Times New Roman" w:hAnsi="Times New Roman" w:cs="Times New Roman"/>
        </w:rPr>
        <w:t xml:space="preserve"> even keel.</w:t>
      </w:r>
      <w:r w:rsidR="002425E6">
        <w:rPr>
          <w:rFonts w:ascii="Times New Roman" w:hAnsi="Times New Roman" w:cs="Times New Roman"/>
        </w:rPr>
        <w:t xml:space="preserve">  </w:t>
      </w:r>
      <w:r w:rsidR="00FD7369">
        <w:rPr>
          <w:rFonts w:ascii="Times New Roman" w:hAnsi="Times New Roman" w:cs="Times New Roman"/>
        </w:rPr>
        <w:t xml:space="preserve">Doing ‘good SJTE’ in real-time is not ensuring that our students </w:t>
      </w:r>
      <w:r w:rsidR="00A025C8">
        <w:rPr>
          <w:rFonts w:ascii="Times New Roman" w:hAnsi="Times New Roman" w:cs="Times New Roman"/>
        </w:rPr>
        <w:t xml:space="preserve">will be able to ‘teach for social justice,’ </w:t>
      </w:r>
      <w:r w:rsidR="00FD7369">
        <w:rPr>
          <w:rFonts w:ascii="Times New Roman" w:hAnsi="Times New Roman" w:cs="Times New Roman"/>
        </w:rPr>
        <w:t>but m</w:t>
      </w:r>
      <w:r w:rsidR="00576322">
        <w:rPr>
          <w:rFonts w:ascii="Times New Roman" w:hAnsi="Times New Roman" w:cs="Times New Roman"/>
        </w:rPr>
        <w:t xml:space="preserve">odulating </w:t>
      </w:r>
      <w:r w:rsidR="00FD7369">
        <w:rPr>
          <w:rFonts w:ascii="Times New Roman" w:hAnsi="Times New Roman" w:cs="Times New Roman"/>
        </w:rPr>
        <w:t xml:space="preserve">classroom </w:t>
      </w:r>
      <w:r w:rsidR="00576322">
        <w:rPr>
          <w:rFonts w:ascii="Times New Roman" w:hAnsi="Times New Roman" w:cs="Times New Roman"/>
        </w:rPr>
        <w:t>affect to produce a plateau where slow, gradual and sustainable change (or learning) can take place for our students.</w:t>
      </w:r>
      <w:r w:rsidR="00FD7369">
        <w:rPr>
          <w:rFonts w:ascii="Times New Roman" w:hAnsi="Times New Roman" w:cs="Times New Roman"/>
        </w:rPr>
        <w:t xml:space="preserve">  This</w:t>
      </w:r>
      <w:r w:rsidR="00A025C8">
        <w:rPr>
          <w:rFonts w:ascii="Times New Roman" w:hAnsi="Times New Roman" w:cs="Times New Roman"/>
        </w:rPr>
        <w:t xml:space="preserve"> modulation</w:t>
      </w:r>
      <w:r w:rsidR="00FD7369">
        <w:rPr>
          <w:rFonts w:ascii="Times New Roman" w:hAnsi="Times New Roman" w:cs="Times New Roman"/>
        </w:rPr>
        <w:t xml:space="preserve"> </w:t>
      </w:r>
      <w:r w:rsidR="00A025C8">
        <w:rPr>
          <w:rFonts w:ascii="Times New Roman" w:hAnsi="Times New Roman" w:cs="Times New Roman"/>
        </w:rPr>
        <w:t>can</w:t>
      </w:r>
      <w:r w:rsidR="00FD7369">
        <w:rPr>
          <w:rFonts w:ascii="Times New Roman" w:hAnsi="Times New Roman" w:cs="Times New Roman"/>
        </w:rPr>
        <w:t xml:space="preserve"> </w:t>
      </w:r>
      <w:r w:rsidR="00A025C8">
        <w:rPr>
          <w:rFonts w:ascii="Times New Roman" w:hAnsi="Times New Roman" w:cs="Times New Roman"/>
        </w:rPr>
        <w:t xml:space="preserve">even </w:t>
      </w:r>
      <w:r w:rsidR="00DA6ED4">
        <w:rPr>
          <w:rFonts w:ascii="Times New Roman" w:hAnsi="Times New Roman" w:cs="Times New Roman"/>
        </w:rPr>
        <w:t>require us to</w:t>
      </w:r>
      <w:r w:rsidR="00FD7369">
        <w:rPr>
          <w:rFonts w:ascii="Times New Roman" w:hAnsi="Times New Roman" w:cs="Times New Roman"/>
        </w:rPr>
        <w:t xml:space="preserve"> </w:t>
      </w:r>
      <w:r w:rsidR="00DA6ED4">
        <w:rPr>
          <w:rFonts w:ascii="Times New Roman" w:hAnsi="Times New Roman" w:cs="Times New Roman"/>
        </w:rPr>
        <w:t>provoke</w:t>
      </w:r>
      <w:r w:rsidR="00FD7369">
        <w:rPr>
          <w:rFonts w:ascii="Times New Roman" w:hAnsi="Times New Roman" w:cs="Times New Roman"/>
        </w:rPr>
        <w:t xml:space="preserve"> forms of student resistance, </w:t>
      </w:r>
      <w:r w:rsidR="00A025C8">
        <w:rPr>
          <w:rFonts w:ascii="Times New Roman" w:hAnsi="Times New Roman" w:cs="Times New Roman"/>
        </w:rPr>
        <w:t>whether</w:t>
      </w:r>
      <w:r w:rsidR="00FD7369">
        <w:rPr>
          <w:rFonts w:ascii="Times New Roman" w:hAnsi="Times New Roman" w:cs="Times New Roman"/>
        </w:rPr>
        <w:t xml:space="preserve"> chaotic (loud, strident, interjecting) </w:t>
      </w:r>
      <w:r w:rsidR="00A025C8">
        <w:rPr>
          <w:rFonts w:ascii="Times New Roman" w:hAnsi="Times New Roman" w:cs="Times New Roman"/>
        </w:rPr>
        <w:t>or</w:t>
      </w:r>
      <w:r w:rsidR="00FD7369">
        <w:rPr>
          <w:rFonts w:ascii="Times New Roman" w:hAnsi="Times New Roman" w:cs="Times New Roman"/>
        </w:rPr>
        <w:t xml:space="preserve"> cosmotic (quiet, withdrawn, stifling)</w:t>
      </w:r>
      <w:r w:rsidR="00A025C8">
        <w:rPr>
          <w:rFonts w:ascii="Times New Roman" w:hAnsi="Times New Roman" w:cs="Times New Roman"/>
        </w:rPr>
        <w:t>,</w:t>
      </w:r>
      <w:r w:rsidR="00FD7369">
        <w:rPr>
          <w:rFonts w:ascii="Times New Roman" w:hAnsi="Times New Roman" w:cs="Times New Roman"/>
        </w:rPr>
        <w:t xml:space="preserve"> in order to move a classroom-assemblage back to the productive middle where sust</w:t>
      </w:r>
      <w:r w:rsidR="002425E6">
        <w:rPr>
          <w:rFonts w:ascii="Times New Roman" w:hAnsi="Times New Roman" w:cs="Times New Roman"/>
        </w:rPr>
        <w:t>ainable change can take place.</w:t>
      </w:r>
    </w:p>
    <w:p w14:paraId="4A22A485" w14:textId="68DA7371" w:rsidR="000E7B74" w:rsidRDefault="002425E6" w:rsidP="00676D9E">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FD7369">
        <w:rPr>
          <w:rFonts w:ascii="Times New Roman" w:hAnsi="Times New Roman" w:cs="Times New Roman"/>
        </w:rPr>
        <w:t>F</w:t>
      </w:r>
      <w:r w:rsidR="000E7B74" w:rsidRPr="00B01591">
        <w:rPr>
          <w:rFonts w:ascii="Times New Roman" w:hAnsi="Times New Roman" w:cs="Times New Roman"/>
        </w:rPr>
        <w:t xml:space="preserve">or teachers committed to making the world less harmful </w:t>
      </w:r>
      <w:r w:rsidR="00701B42">
        <w:rPr>
          <w:rFonts w:ascii="Times New Roman" w:hAnsi="Times New Roman" w:cs="Times New Roman"/>
        </w:rPr>
        <w:t xml:space="preserve">toward </w:t>
      </w:r>
      <w:r w:rsidR="000E7B74" w:rsidRPr="00B01591">
        <w:rPr>
          <w:rFonts w:ascii="Times New Roman" w:hAnsi="Times New Roman" w:cs="Times New Roman"/>
        </w:rPr>
        <w:t>and more welcoming of difference –</w:t>
      </w:r>
      <w:r w:rsidR="000E7B74">
        <w:rPr>
          <w:rFonts w:ascii="Times New Roman" w:hAnsi="Times New Roman" w:cs="Times New Roman"/>
        </w:rPr>
        <w:t xml:space="preserve"> both </w:t>
      </w:r>
      <w:r w:rsidR="000E7B74" w:rsidRPr="00B01591">
        <w:rPr>
          <w:rFonts w:ascii="Times New Roman" w:hAnsi="Times New Roman" w:cs="Times New Roman"/>
        </w:rPr>
        <w:t xml:space="preserve">what is presently held </w:t>
      </w:r>
      <w:r w:rsidR="000E7B74">
        <w:rPr>
          <w:rFonts w:ascii="Times New Roman" w:hAnsi="Times New Roman" w:cs="Times New Roman"/>
        </w:rPr>
        <w:t>to be different and the difference-to-</w:t>
      </w:r>
      <w:r w:rsidR="000E7B74" w:rsidRPr="00B01591">
        <w:rPr>
          <w:rFonts w:ascii="Times New Roman" w:hAnsi="Times New Roman" w:cs="Times New Roman"/>
        </w:rPr>
        <w:t>come –</w:t>
      </w:r>
      <w:r w:rsidR="000E7B74">
        <w:rPr>
          <w:rFonts w:ascii="Times New Roman" w:hAnsi="Times New Roman" w:cs="Times New Roman"/>
        </w:rPr>
        <w:t xml:space="preserve"> this craft </w:t>
      </w:r>
      <w:r w:rsidR="00592B9C">
        <w:rPr>
          <w:rFonts w:ascii="Times New Roman" w:hAnsi="Times New Roman" w:cs="Times New Roman"/>
        </w:rPr>
        <w:t>is</w:t>
      </w:r>
      <w:r w:rsidR="000E7B74" w:rsidRPr="00B01591">
        <w:rPr>
          <w:rFonts w:ascii="Times New Roman" w:hAnsi="Times New Roman" w:cs="Times New Roman"/>
        </w:rPr>
        <w:t xml:space="preserve"> as politically </w:t>
      </w:r>
      <w:r w:rsidR="000E7B74">
        <w:rPr>
          <w:rFonts w:ascii="Times New Roman" w:hAnsi="Times New Roman" w:cs="Times New Roman"/>
        </w:rPr>
        <w:t xml:space="preserve">and ethically </w:t>
      </w:r>
      <w:r w:rsidR="000E7B74" w:rsidRPr="00B01591">
        <w:rPr>
          <w:rFonts w:ascii="Times New Roman" w:hAnsi="Times New Roman" w:cs="Times New Roman"/>
        </w:rPr>
        <w:t xml:space="preserve">significant as any </w:t>
      </w:r>
      <w:r w:rsidR="000E7B74">
        <w:rPr>
          <w:rFonts w:ascii="Times New Roman" w:hAnsi="Times New Roman" w:cs="Times New Roman"/>
        </w:rPr>
        <w:t xml:space="preserve">sort of conceptual, semantic or even historical mastery. </w:t>
      </w:r>
      <w:r w:rsidR="00592B9C">
        <w:rPr>
          <w:rFonts w:ascii="Times New Roman" w:hAnsi="Times New Roman" w:cs="Times New Roman"/>
        </w:rPr>
        <w:t xml:space="preserve"> </w:t>
      </w:r>
      <w:r w:rsidR="0025480E">
        <w:rPr>
          <w:rFonts w:ascii="Times New Roman" w:hAnsi="Times New Roman" w:cs="Times New Roman"/>
        </w:rPr>
        <w:t>A</w:t>
      </w:r>
      <w:r w:rsidR="009D4AB7">
        <w:rPr>
          <w:rFonts w:ascii="Times New Roman" w:hAnsi="Times New Roman" w:cs="Times New Roman"/>
        </w:rPr>
        <w:t xml:space="preserve">s a field, </w:t>
      </w:r>
      <w:r w:rsidR="00CA48F9">
        <w:rPr>
          <w:rFonts w:ascii="Times New Roman" w:hAnsi="Times New Roman" w:cs="Times New Roman"/>
        </w:rPr>
        <w:t>SJTE practitioners</w:t>
      </w:r>
      <w:r w:rsidR="000E7B74" w:rsidRPr="00B01591">
        <w:rPr>
          <w:rFonts w:ascii="Times New Roman" w:hAnsi="Times New Roman" w:cs="Times New Roman"/>
        </w:rPr>
        <w:t xml:space="preserve"> should</w:t>
      </w:r>
      <w:r w:rsidR="00592B9C">
        <w:rPr>
          <w:rFonts w:ascii="Times New Roman" w:hAnsi="Times New Roman" w:cs="Times New Roman"/>
        </w:rPr>
        <w:t xml:space="preserve"> </w:t>
      </w:r>
      <w:r w:rsidR="000E7B74" w:rsidRPr="00B01591">
        <w:rPr>
          <w:rFonts w:ascii="Times New Roman" w:hAnsi="Times New Roman" w:cs="Times New Roman"/>
        </w:rPr>
        <w:t xml:space="preserve">bring </w:t>
      </w:r>
      <w:r w:rsidR="000E7B74">
        <w:rPr>
          <w:rFonts w:ascii="Times New Roman" w:hAnsi="Times New Roman" w:cs="Times New Roman"/>
        </w:rPr>
        <w:t>this expertise out</w:t>
      </w:r>
      <w:r w:rsidR="000E7B74" w:rsidRPr="00B01591">
        <w:rPr>
          <w:rFonts w:ascii="Times New Roman" w:hAnsi="Times New Roman" w:cs="Times New Roman"/>
        </w:rPr>
        <w:t xml:space="preserve"> of the ether of tacit contributions and </w:t>
      </w:r>
      <w:r w:rsidR="000E7B74">
        <w:rPr>
          <w:rFonts w:ascii="Times New Roman" w:hAnsi="Times New Roman" w:cs="Times New Roman"/>
        </w:rPr>
        <w:t xml:space="preserve">directly </w:t>
      </w:r>
      <w:r w:rsidR="000E7B74" w:rsidRPr="00B01591">
        <w:rPr>
          <w:rFonts w:ascii="Times New Roman" w:hAnsi="Times New Roman" w:cs="Times New Roman"/>
        </w:rPr>
        <w:t>into our work with teacher candidates.</w:t>
      </w:r>
      <w:r w:rsidR="00EE7F4F">
        <w:rPr>
          <w:rFonts w:ascii="Times New Roman" w:hAnsi="Times New Roman" w:cs="Times New Roman"/>
        </w:rPr>
        <w:t xml:space="preserve">  In addition to arguing that this affective craft should be </w:t>
      </w:r>
      <w:r w:rsidR="00EE7F4F" w:rsidRPr="001F4C25">
        <w:rPr>
          <w:rFonts w:ascii="Times New Roman" w:hAnsi="Times New Roman" w:cs="Times New Roman"/>
          <w:i/>
        </w:rPr>
        <w:t>explicitly</w:t>
      </w:r>
      <w:r w:rsidR="00EE7F4F">
        <w:rPr>
          <w:rFonts w:ascii="Times New Roman" w:hAnsi="Times New Roman" w:cs="Times New Roman"/>
        </w:rPr>
        <w:t xml:space="preserve"> exercised in the teacher education classroom, I also contend that it can and should be cultivated in our teacher candidates.  </w:t>
      </w:r>
    </w:p>
    <w:p w14:paraId="1825024C" w14:textId="28546448" w:rsidR="00EB039F" w:rsidRDefault="00584FC4" w:rsidP="00676D9E">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b/>
          <w:lang w:val="en-US"/>
        </w:rPr>
        <w:t>Pedagogy</w:t>
      </w:r>
      <w:r w:rsidR="00EB039F">
        <w:rPr>
          <w:rFonts w:ascii="Times New Roman" w:hAnsi="Times New Roman" w:cs="Times New Roman"/>
          <w:b/>
          <w:lang w:val="en-US"/>
        </w:rPr>
        <w:t xml:space="preserve">: </w:t>
      </w:r>
      <w:r w:rsidR="00516178">
        <w:rPr>
          <w:rFonts w:ascii="Times New Roman" w:hAnsi="Times New Roman" w:cs="Times New Roman"/>
          <w:b/>
          <w:lang w:val="en-US"/>
        </w:rPr>
        <w:t>Modulating Affect, Producing Sensory Curriculum</w:t>
      </w:r>
    </w:p>
    <w:p w14:paraId="5788ABBD" w14:textId="604F5829" w:rsidR="00584FC4" w:rsidRPr="00873610" w:rsidRDefault="00584FC4" w:rsidP="0087361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lang w:val="en-US"/>
        </w:rPr>
        <w:tab/>
      </w:r>
      <w:r w:rsidR="0063157F">
        <w:rPr>
          <w:rFonts w:ascii="Times New Roman" w:hAnsi="Times New Roman" w:cs="Times New Roman"/>
        </w:rPr>
        <w:t>How might SJTE practitioners exercise our affective craft</w:t>
      </w:r>
      <w:r w:rsidR="003E6EDD">
        <w:rPr>
          <w:rFonts w:ascii="Times New Roman" w:hAnsi="Times New Roman" w:cs="Times New Roman"/>
        </w:rPr>
        <w:t xml:space="preserve"> in the classroom</w:t>
      </w:r>
      <w:r w:rsidR="0063157F">
        <w:rPr>
          <w:rFonts w:ascii="Times New Roman" w:hAnsi="Times New Roman" w:cs="Times New Roman"/>
        </w:rPr>
        <w:t xml:space="preserve">? </w:t>
      </w:r>
      <w:r w:rsidR="00EE7F4F">
        <w:rPr>
          <w:rFonts w:ascii="Times New Roman" w:hAnsi="Times New Roman" w:cs="Times New Roman"/>
        </w:rPr>
        <w:t xml:space="preserve"> </w:t>
      </w:r>
      <w:r w:rsidR="009C2A18">
        <w:rPr>
          <w:rFonts w:ascii="Times New Roman" w:hAnsi="Times New Roman" w:cs="Times New Roman"/>
        </w:rPr>
        <w:t xml:space="preserve">What kind of SJTE pedagogy could foster such a capacity for openness to </w:t>
      </w:r>
      <w:r w:rsidR="00266403">
        <w:rPr>
          <w:rFonts w:ascii="Times New Roman" w:hAnsi="Times New Roman" w:cs="Times New Roman"/>
        </w:rPr>
        <w:t>social</w:t>
      </w:r>
      <w:r w:rsidR="009C2A18">
        <w:rPr>
          <w:rFonts w:ascii="Times New Roman" w:hAnsi="Times New Roman" w:cs="Times New Roman"/>
        </w:rPr>
        <w:t xml:space="preserve"> difference? </w:t>
      </w:r>
      <w:r w:rsidR="00983F62">
        <w:rPr>
          <w:rFonts w:ascii="Times New Roman" w:hAnsi="Times New Roman" w:cs="Times New Roman"/>
        </w:rPr>
        <w:t xml:space="preserve"> In what follows, </w:t>
      </w:r>
      <w:r w:rsidR="007725DB">
        <w:rPr>
          <w:rFonts w:ascii="Times New Roman" w:hAnsi="Times New Roman" w:cs="Times New Roman"/>
        </w:rPr>
        <w:t>I describe a pedagogical approach that I am developing for this purpose.</w:t>
      </w:r>
      <w:r w:rsidR="00542602">
        <w:rPr>
          <w:rFonts w:ascii="Times New Roman" w:hAnsi="Times New Roman" w:cs="Times New Roman"/>
        </w:rPr>
        <w:t xml:space="preserve">  In a sub-sequent discussion section, I connect it to my dissertation’s theory and methodology.</w:t>
      </w:r>
    </w:p>
    <w:p w14:paraId="74BDECAD" w14:textId="045CF78B" w:rsidR="00544AD9" w:rsidRDefault="00B80560" w:rsidP="00676D9E">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b/>
          <w:lang w:val="en-US"/>
        </w:rPr>
        <w:tab/>
      </w:r>
      <w:r w:rsidR="005920FB">
        <w:rPr>
          <w:rFonts w:ascii="Times New Roman" w:hAnsi="Times New Roman" w:cs="Times New Roman"/>
          <w:b/>
          <w:lang w:val="en-US"/>
        </w:rPr>
        <w:t xml:space="preserve">Part </w:t>
      </w:r>
      <w:r w:rsidR="006061F1">
        <w:rPr>
          <w:rFonts w:ascii="Times New Roman" w:hAnsi="Times New Roman" w:cs="Times New Roman"/>
          <w:b/>
          <w:lang w:val="en-US"/>
        </w:rPr>
        <w:t>1</w:t>
      </w:r>
      <w:r w:rsidR="000840B6">
        <w:rPr>
          <w:rFonts w:ascii="Times New Roman" w:hAnsi="Times New Roman" w:cs="Times New Roman"/>
          <w:b/>
          <w:lang w:val="en-US"/>
        </w:rPr>
        <w:t xml:space="preserve">: </w:t>
      </w:r>
      <w:r w:rsidR="008A3BA6">
        <w:rPr>
          <w:rFonts w:ascii="Times New Roman" w:hAnsi="Times New Roman" w:cs="Times New Roman"/>
          <w:b/>
          <w:lang w:val="en-US"/>
        </w:rPr>
        <w:t>The</w:t>
      </w:r>
      <w:r w:rsidR="000840B6">
        <w:rPr>
          <w:rFonts w:ascii="Times New Roman" w:hAnsi="Times New Roman" w:cs="Times New Roman"/>
          <w:b/>
          <w:lang w:val="en-US"/>
        </w:rPr>
        <w:t xml:space="preserve"> </w:t>
      </w:r>
      <w:r w:rsidR="00255CA1">
        <w:rPr>
          <w:rFonts w:ascii="Times New Roman" w:hAnsi="Times New Roman" w:cs="Times New Roman"/>
          <w:b/>
          <w:lang w:val="en-US"/>
        </w:rPr>
        <w:t>A</w:t>
      </w:r>
      <w:r w:rsidR="000840B6">
        <w:rPr>
          <w:rFonts w:ascii="Times New Roman" w:hAnsi="Times New Roman" w:cs="Times New Roman"/>
          <w:b/>
          <w:lang w:val="en-US"/>
        </w:rPr>
        <w:t>wkward</w:t>
      </w:r>
      <w:r w:rsidR="008A3BA6">
        <w:rPr>
          <w:rFonts w:ascii="Times New Roman" w:hAnsi="Times New Roman" w:cs="Times New Roman"/>
          <w:b/>
          <w:lang w:val="en-US"/>
        </w:rPr>
        <w:t xml:space="preserve"> </w:t>
      </w:r>
      <w:r w:rsidR="00255CA1">
        <w:rPr>
          <w:rFonts w:ascii="Times New Roman" w:hAnsi="Times New Roman" w:cs="Times New Roman"/>
          <w:b/>
          <w:lang w:val="en-US"/>
        </w:rPr>
        <w:t>M</w:t>
      </w:r>
      <w:r w:rsidR="008A3BA6">
        <w:rPr>
          <w:rFonts w:ascii="Times New Roman" w:hAnsi="Times New Roman" w:cs="Times New Roman"/>
          <w:b/>
          <w:lang w:val="en-US"/>
        </w:rPr>
        <w:t>oment</w:t>
      </w:r>
      <w:r>
        <w:rPr>
          <w:rFonts w:ascii="Times New Roman" w:hAnsi="Times New Roman" w:cs="Times New Roman"/>
          <w:b/>
          <w:lang w:val="en-US"/>
        </w:rPr>
        <w:t>.</w:t>
      </w:r>
      <w:r>
        <w:rPr>
          <w:rFonts w:ascii="Times New Roman" w:hAnsi="Times New Roman" w:cs="Times New Roman"/>
          <w:lang w:val="en-US"/>
        </w:rPr>
        <w:t xml:space="preserve"> </w:t>
      </w:r>
      <w:r w:rsidR="005E5E5F">
        <w:rPr>
          <w:rFonts w:ascii="Times New Roman" w:hAnsi="Times New Roman" w:cs="Times New Roman"/>
          <w:lang w:val="en-US"/>
        </w:rPr>
        <w:t>Ever since I completed the first draft of my dissertation</w:t>
      </w:r>
      <w:r w:rsidR="004C21B3">
        <w:rPr>
          <w:rFonts w:ascii="Times New Roman" w:hAnsi="Times New Roman" w:cs="Times New Roman"/>
          <w:lang w:val="en-US"/>
        </w:rPr>
        <w:t xml:space="preserve"> four years ago</w:t>
      </w:r>
      <w:r w:rsidR="000840B6">
        <w:rPr>
          <w:rFonts w:ascii="Times New Roman" w:hAnsi="Times New Roman" w:cs="Times New Roman"/>
          <w:lang w:val="en-US"/>
        </w:rPr>
        <w:t xml:space="preserve">, </w:t>
      </w:r>
      <w:r w:rsidR="003F12E3">
        <w:rPr>
          <w:rFonts w:ascii="Times New Roman" w:hAnsi="Times New Roman" w:cs="Times New Roman"/>
          <w:lang w:val="en-US"/>
        </w:rPr>
        <w:t xml:space="preserve">I have begun the first meeting of my </w:t>
      </w:r>
      <w:r w:rsidR="00D14869">
        <w:rPr>
          <w:rFonts w:ascii="Times New Roman" w:hAnsi="Times New Roman" w:cs="Times New Roman"/>
          <w:lang w:val="en-US"/>
        </w:rPr>
        <w:t xml:space="preserve">teacher education </w:t>
      </w:r>
      <w:r w:rsidR="000840B6">
        <w:rPr>
          <w:rFonts w:ascii="Times New Roman" w:hAnsi="Times New Roman" w:cs="Times New Roman"/>
          <w:lang w:val="en-US"/>
        </w:rPr>
        <w:t>course</w:t>
      </w:r>
      <w:r w:rsidR="003F12E3">
        <w:rPr>
          <w:rFonts w:ascii="Times New Roman" w:hAnsi="Times New Roman" w:cs="Times New Roman"/>
          <w:lang w:val="en-US"/>
        </w:rPr>
        <w:t>s</w:t>
      </w:r>
      <w:r w:rsidR="00A9410B">
        <w:rPr>
          <w:rFonts w:ascii="Times New Roman" w:hAnsi="Times New Roman" w:cs="Times New Roman"/>
          <w:lang w:val="en-US"/>
        </w:rPr>
        <w:t xml:space="preserve"> about </w:t>
      </w:r>
      <w:r w:rsidR="000840B6">
        <w:rPr>
          <w:rFonts w:ascii="Times New Roman" w:hAnsi="Times New Roman" w:cs="Times New Roman"/>
          <w:lang w:val="en-US"/>
        </w:rPr>
        <w:t xml:space="preserve">social justice, diversity </w:t>
      </w:r>
      <w:r w:rsidR="00C877CA">
        <w:rPr>
          <w:rFonts w:ascii="Times New Roman" w:hAnsi="Times New Roman" w:cs="Times New Roman"/>
          <w:lang w:val="en-US"/>
        </w:rPr>
        <w:t>and/</w:t>
      </w:r>
      <w:r w:rsidR="00A9410B">
        <w:rPr>
          <w:rFonts w:ascii="Times New Roman" w:hAnsi="Times New Roman" w:cs="Times New Roman"/>
          <w:lang w:val="en-US"/>
        </w:rPr>
        <w:t xml:space="preserve">or equity </w:t>
      </w:r>
      <w:r w:rsidR="000840B6">
        <w:rPr>
          <w:rFonts w:ascii="Times New Roman" w:hAnsi="Times New Roman" w:cs="Times New Roman"/>
          <w:lang w:val="en-US"/>
        </w:rPr>
        <w:t xml:space="preserve">as follows. </w:t>
      </w:r>
      <w:r w:rsidR="00571687">
        <w:rPr>
          <w:rFonts w:ascii="Times New Roman" w:hAnsi="Times New Roman" w:cs="Times New Roman"/>
          <w:lang w:val="en-US"/>
        </w:rPr>
        <w:t xml:space="preserve"> </w:t>
      </w:r>
      <w:r w:rsidR="000840B6">
        <w:rPr>
          <w:rFonts w:ascii="Times New Roman" w:hAnsi="Times New Roman" w:cs="Times New Roman"/>
          <w:lang w:val="en-US"/>
        </w:rPr>
        <w:t xml:space="preserve">The room is set up in a fairly conventional way with pods of tables and chairs, and an introductory slide is on the screen bearing the course </w:t>
      </w:r>
      <w:r w:rsidR="0036549B">
        <w:rPr>
          <w:rFonts w:ascii="Times New Roman" w:hAnsi="Times New Roman" w:cs="Times New Roman"/>
          <w:lang w:val="en-US"/>
        </w:rPr>
        <w:t>title</w:t>
      </w:r>
      <w:r w:rsidR="000840B6">
        <w:rPr>
          <w:rFonts w:ascii="Times New Roman" w:hAnsi="Times New Roman" w:cs="Times New Roman"/>
          <w:lang w:val="en-US"/>
        </w:rPr>
        <w:t xml:space="preserve"> and my </w:t>
      </w:r>
      <w:r w:rsidR="0036549B">
        <w:rPr>
          <w:rFonts w:ascii="Times New Roman" w:hAnsi="Times New Roman" w:cs="Times New Roman"/>
          <w:lang w:val="en-US"/>
        </w:rPr>
        <w:t>name</w:t>
      </w:r>
      <w:r w:rsidR="000840B6">
        <w:rPr>
          <w:rFonts w:ascii="Times New Roman" w:hAnsi="Times New Roman" w:cs="Times New Roman"/>
          <w:lang w:val="en-US"/>
        </w:rPr>
        <w:t xml:space="preserve">. </w:t>
      </w:r>
      <w:r w:rsidR="00571687">
        <w:rPr>
          <w:rFonts w:ascii="Times New Roman" w:hAnsi="Times New Roman" w:cs="Times New Roman"/>
          <w:lang w:val="en-US"/>
        </w:rPr>
        <w:t xml:space="preserve"> </w:t>
      </w:r>
      <w:r w:rsidR="000840B6">
        <w:rPr>
          <w:rFonts w:ascii="Times New Roman" w:hAnsi="Times New Roman" w:cs="Times New Roman"/>
          <w:lang w:val="en-US"/>
        </w:rPr>
        <w:t xml:space="preserve">In other words, there is no way the students </w:t>
      </w:r>
      <w:r w:rsidR="00931C9B">
        <w:rPr>
          <w:rFonts w:ascii="Times New Roman" w:hAnsi="Times New Roman" w:cs="Times New Roman"/>
          <w:lang w:val="en-US"/>
        </w:rPr>
        <w:t>can doubt</w:t>
      </w:r>
      <w:r w:rsidR="00C877CA">
        <w:rPr>
          <w:rFonts w:ascii="Times New Roman" w:hAnsi="Times New Roman" w:cs="Times New Roman"/>
          <w:lang w:val="en-US"/>
        </w:rPr>
        <w:t xml:space="preserve"> </w:t>
      </w:r>
      <w:r w:rsidR="00D14869">
        <w:rPr>
          <w:rFonts w:ascii="Times New Roman" w:hAnsi="Times New Roman" w:cs="Times New Roman"/>
          <w:lang w:val="en-US"/>
        </w:rPr>
        <w:t>that</w:t>
      </w:r>
      <w:r w:rsidR="00C877CA">
        <w:rPr>
          <w:rFonts w:ascii="Times New Roman" w:hAnsi="Times New Roman" w:cs="Times New Roman"/>
          <w:lang w:val="en-US"/>
        </w:rPr>
        <w:t xml:space="preserve"> </w:t>
      </w:r>
      <w:r w:rsidR="000840B6">
        <w:rPr>
          <w:rFonts w:ascii="Times New Roman" w:hAnsi="Times New Roman" w:cs="Times New Roman"/>
          <w:lang w:val="en-US"/>
        </w:rPr>
        <w:t xml:space="preserve">they are in the </w:t>
      </w:r>
      <w:r w:rsidR="00C877CA">
        <w:rPr>
          <w:rFonts w:ascii="Times New Roman" w:hAnsi="Times New Roman" w:cs="Times New Roman"/>
          <w:lang w:val="en-US"/>
        </w:rPr>
        <w:t>right</w:t>
      </w:r>
      <w:r w:rsidR="000840B6">
        <w:rPr>
          <w:rFonts w:ascii="Times New Roman" w:hAnsi="Times New Roman" w:cs="Times New Roman"/>
          <w:lang w:val="en-US"/>
        </w:rPr>
        <w:t xml:space="preserve"> place; not only is this a classroom, but it is clearly the one in which they are expected</w:t>
      </w:r>
      <w:r w:rsidR="00A2510F">
        <w:rPr>
          <w:rFonts w:ascii="Times New Roman" w:hAnsi="Times New Roman" w:cs="Times New Roman"/>
          <w:lang w:val="en-US"/>
        </w:rPr>
        <w:t xml:space="preserve"> to be</w:t>
      </w:r>
      <w:r w:rsidR="000840B6">
        <w:rPr>
          <w:rFonts w:ascii="Times New Roman" w:hAnsi="Times New Roman" w:cs="Times New Roman"/>
          <w:lang w:val="en-US"/>
        </w:rPr>
        <w:t xml:space="preserve">. </w:t>
      </w:r>
      <w:r w:rsidR="00571687">
        <w:rPr>
          <w:rFonts w:ascii="Times New Roman" w:hAnsi="Times New Roman" w:cs="Times New Roman"/>
          <w:lang w:val="en-US"/>
        </w:rPr>
        <w:t xml:space="preserve"> </w:t>
      </w:r>
      <w:r w:rsidR="00544AD9">
        <w:rPr>
          <w:rFonts w:ascii="Times New Roman" w:hAnsi="Times New Roman" w:cs="Times New Roman"/>
          <w:lang w:val="en-US"/>
        </w:rPr>
        <w:t>I</w:t>
      </w:r>
      <w:r w:rsidR="00A2510F">
        <w:rPr>
          <w:rFonts w:ascii="Times New Roman" w:hAnsi="Times New Roman" w:cs="Times New Roman"/>
          <w:lang w:val="en-US"/>
        </w:rPr>
        <w:t xml:space="preserve"> circulate as students enter, greeting </w:t>
      </w:r>
      <w:r w:rsidR="00544AD9">
        <w:rPr>
          <w:rFonts w:ascii="Times New Roman" w:hAnsi="Times New Roman" w:cs="Times New Roman"/>
          <w:lang w:val="en-US"/>
        </w:rPr>
        <w:t>t</w:t>
      </w:r>
      <w:r w:rsidR="00A2510F">
        <w:rPr>
          <w:rFonts w:ascii="Times New Roman" w:hAnsi="Times New Roman" w:cs="Times New Roman"/>
          <w:lang w:val="en-US"/>
        </w:rPr>
        <w:t xml:space="preserve">hem in a friendly way and offering </w:t>
      </w:r>
      <w:r w:rsidR="00544AD9">
        <w:rPr>
          <w:rFonts w:ascii="Times New Roman" w:hAnsi="Times New Roman" w:cs="Times New Roman"/>
          <w:lang w:val="en-US"/>
        </w:rPr>
        <w:t xml:space="preserve">small talk here and there. </w:t>
      </w:r>
      <w:r w:rsidR="00571687">
        <w:rPr>
          <w:rFonts w:ascii="Times New Roman" w:hAnsi="Times New Roman" w:cs="Times New Roman"/>
          <w:lang w:val="en-US"/>
        </w:rPr>
        <w:t xml:space="preserve"> </w:t>
      </w:r>
      <w:r w:rsidR="00544AD9">
        <w:rPr>
          <w:rFonts w:ascii="Times New Roman" w:hAnsi="Times New Roman" w:cs="Times New Roman"/>
          <w:lang w:val="en-US"/>
        </w:rPr>
        <w:t xml:space="preserve">I ensure that as many of them as possible have either interacted with </w:t>
      </w:r>
      <w:r w:rsidR="00900907">
        <w:rPr>
          <w:rFonts w:ascii="Times New Roman" w:hAnsi="Times New Roman" w:cs="Times New Roman"/>
          <w:lang w:val="en-US"/>
        </w:rPr>
        <w:t>me in a casual way or seen this happen</w:t>
      </w:r>
      <w:r w:rsidR="00765711">
        <w:rPr>
          <w:rFonts w:ascii="Times New Roman" w:hAnsi="Times New Roman" w:cs="Times New Roman"/>
          <w:lang w:val="en-US"/>
        </w:rPr>
        <w:t xml:space="preserve"> before I </w:t>
      </w:r>
      <w:r w:rsidR="00814485">
        <w:rPr>
          <w:rFonts w:ascii="Times New Roman" w:hAnsi="Times New Roman" w:cs="Times New Roman"/>
          <w:lang w:val="en-US"/>
        </w:rPr>
        <w:t xml:space="preserve">formally </w:t>
      </w:r>
      <w:r w:rsidR="00765711">
        <w:rPr>
          <w:rFonts w:ascii="Times New Roman" w:hAnsi="Times New Roman" w:cs="Times New Roman"/>
          <w:lang w:val="en-US"/>
        </w:rPr>
        <w:t>begin</w:t>
      </w:r>
      <w:r w:rsidR="00544AD9">
        <w:rPr>
          <w:rFonts w:ascii="Times New Roman" w:hAnsi="Times New Roman" w:cs="Times New Roman"/>
          <w:lang w:val="en-US"/>
        </w:rPr>
        <w:t>.</w:t>
      </w:r>
      <w:r w:rsidR="00EF02FD">
        <w:rPr>
          <w:rFonts w:ascii="Times New Roman" w:hAnsi="Times New Roman" w:cs="Times New Roman"/>
          <w:lang w:val="en-US"/>
        </w:rPr>
        <w:t xml:space="preserve"> </w:t>
      </w:r>
      <w:r w:rsidR="00571687">
        <w:rPr>
          <w:rFonts w:ascii="Times New Roman" w:hAnsi="Times New Roman" w:cs="Times New Roman"/>
          <w:lang w:val="en-US"/>
        </w:rPr>
        <w:t xml:space="preserve"> </w:t>
      </w:r>
      <w:r w:rsidR="00EF02FD">
        <w:rPr>
          <w:rFonts w:ascii="Times New Roman" w:hAnsi="Times New Roman" w:cs="Times New Roman"/>
          <w:lang w:val="en-US"/>
        </w:rPr>
        <w:t>I</w:t>
      </w:r>
      <w:r w:rsidR="0023091D">
        <w:rPr>
          <w:rFonts w:ascii="Times New Roman" w:hAnsi="Times New Roman" w:cs="Times New Roman"/>
          <w:lang w:val="en-US"/>
        </w:rPr>
        <w:t>n other words, I</w:t>
      </w:r>
      <w:r w:rsidR="00EF02FD">
        <w:rPr>
          <w:rFonts w:ascii="Times New Roman" w:hAnsi="Times New Roman" w:cs="Times New Roman"/>
          <w:lang w:val="en-US"/>
        </w:rPr>
        <w:t xml:space="preserve"> </w:t>
      </w:r>
      <w:r w:rsidR="00A02991">
        <w:rPr>
          <w:rFonts w:ascii="Times New Roman" w:hAnsi="Times New Roman" w:cs="Times New Roman"/>
          <w:lang w:val="en-US"/>
        </w:rPr>
        <w:t>produce</w:t>
      </w:r>
      <w:r w:rsidR="00EF02FD">
        <w:rPr>
          <w:rFonts w:ascii="Times New Roman" w:hAnsi="Times New Roman" w:cs="Times New Roman"/>
          <w:lang w:val="en-US"/>
        </w:rPr>
        <w:t xml:space="preserve"> </w:t>
      </w:r>
      <w:r w:rsidR="006D4C12">
        <w:rPr>
          <w:rFonts w:ascii="Times New Roman" w:hAnsi="Times New Roman" w:cs="Times New Roman"/>
          <w:lang w:val="en-US"/>
        </w:rPr>
        <w:t xml:space="preserve">and </w:t>
      </w:r>
      <w:r w:rsidR="009A25C5">
        <w:rPr>
          <w:rFonts w:ascii="Times New Roman" w:hAnsi="Times New Roman" w:cs="Times New Roman"/>
          <w:lang w:val="en-US"/>
        </w:rPr>
        <w:t>stabilize</w:t>
      </w:r>
      <w:r w:rsidR="006D4C12">
        <w:rPr>
          <w:rFonts w:ascii="Times New Roman" w:hAnsi="Times New Roman" w:cs="Times New Roman"/>
          <w:lang w:val="en-US"/>
        </w:rPr>
        <w:t xml:space="preserve"> </w:t>
      </w:r>
      <w:r w:rsidR="00EF02FD">
        <w:rPr>
          <w:rFonts w:ascii="Times New Roman" w:hAnsi="Times New Roman" w:cs="Times New Roman"/>
          <w:lang w:val="en-US"/>
        </w:rPr>
        <w:t>the expectation of an easygoing instructor with a sense of humour.</w:t>
      </w:r>
    </w:p>
    <w:p w14:paraId="5D18FE23" w14:textId="6F7ECADA" w:rsidR="00BC0808" w:rsidRDefault="00544AD9" w:rsidP="00676D9E">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00765711">
        <w:rPr>
          <w:rFonts w:ascii="Times New Roman" w:hAnsi="Times New Roman" w:cs="Times New Roman"/>
          <w:lang w:val="en-US"/>
        </w:rPr>
        <w:t xml:space="preserve">When </w:t>
      </w:r>
      <w:r w:rsidR="000840B6">
        <w:rPr>
          <w:rFonts w:ascii="Times New Roman" w:hAnsi="Times New Roman" w:cs="Times New Roman"/>
          <w:lang w:val="en-US"/>
        </w:rPr>
        <w:t xml:space="preserve">all </w:t>
      </w:r>
      <w:r w:rsidR="00765711">
        <w:rPr>
          <w:rFonts w:ascii="Times New Roman" w:hAnsi="Times New Roman" w:cs="Times New Roman"/>
          <w:lang w:val="en-US"/>
        </w:rPr>
        <w:t>(</w:t>
      </w:r>
      <w:r w:rsidR="000840B6">
        <w:rPr>
          <w:rFonts w:ascii="Times New Roman" w:hAnsi="Times New Roman" w:cs="Times New Roman"/>
          <w:lang w:val="en-US"/>
        </w:rPr>
        <w:t>or most</w:t>
      </w:r>
      <w:r w:rsidR="00765711">
        <w:rPr>
          <w:rFonts w:ascii="Times New Roman" w:hAnsi="Times New Roman" w:cs="Times New Roman"/>
          <w:lang w:val="en-US"/>
        </w:rPr>
        <w:t>)</w:t>
      </w:r>
      <w:r w:rsidR="000840B6">
        <w:rPr>
          <w:rFonts w:ascii="Times New Roman" w:hAnsi="Times New Roman" w:cs="Times New Roman"/>
          <w:lang w:val="en-US"/>
        </w:rPr>
        <w:t xml:space="preserve"> students have arrived</w:t>
      </w:r>
      <w:r w:rsidR="00F65240">
        <w:rPr>
          <w:rFonts w:ascii="Times New Roman" w:hAnsi="Times New Roman" w:cs="Times New Roman"/>
          <w:lang w:val="en-US"/>
        </w:rPr>
        <w:t xml:space="preserve"> and </w:t>
      </w:r>
      <w:r w:rsidR="00765711">
        <w:rPr>
          <w:rFonts w:ascii="Times New Roman" w:hAnsi="Times New Roman" w:cs="Times New Roman"/>
          <w:lang w:val="en-US"/>
        </w:rPr>
        <w:t>found a seat</w:t>
      </w:r>
      <w:r w:rsidR="00F65240">
        <w:rPr>
          <w:rFonts w:ascii="Times New Roman" w:hAnsi="Times New Roman" w:cs="Times New Roman"/>
          <w:lang w:val="en-US"/>
        </w:rPr>
        <w:t xml:space="preserve">, </w:t>
      </w:r>
      <w:r w:rsidR="000840B6">
        <w:rPr>
          <w:rFonts w:ascii="Times New Roman" w:hAnsi="Times New Roman" w:cs="Times New Roman"/>
          <w:lang w:val="en-US"/>
        </w:rPr>
        <w:t xml:space="preserve">I take up an archetypal teacher position in the very front of the </w:t>
      </w:r>
      <w:r w:rsidR="008869C0">
        <w:rPr>
          <w:rFonts w:ascii="Times New Roman" w:hAnsi="Times New Roman" w:cs="Times New Roman"/>
          <w:lang w:val="en-US"/>
        </w:rPr>
        <w:t>room,</w:t>
      </w:r>
      <w:r w:rsidR="000840B6">
        <w:rPr>
          <w:rFonts w:ascii="Times New Roman" w:hAnsi="Times New Roman" w:cs="Times New Roman"/>
          <w:lang w:val="en-US"/>
        </w:rPr>
        <w:t xml:space="preserve"> </w:t>
      </w:r>
      <w:r w:rsidR="00906E8C">
        <w:rPr>
          <w:rFonts w:ascii="Times New Roman" w:hAnsi="Times New Roman" w:cs="Times New Roman"/>
          <w:lang w:val="en-US"/>
        </w:rPr>
        <w:t>blocking</w:t>
      </w:r>
      <w:r w:rsidR="000840B6">
        <w:rPr>
          <w:rFonts w:ascii="Times New Roman" w:hAnsi="Times New Roman" w:cs="Times New Roman"/>
          <w:lang w:val="en-US"/>
        </w:rPr>
        <w:t xml:space="preserve"> the </w:t>
      </w:r>
      <w:r w:rsidR="003128BB">
        <w:rPr>
          <w:rFonts w:ascii="Times New Roman" w:hAnsi="Times New Roman" w:cs="Times New Roman"/>
          <w:lang w:val="en-US"/>
        </w:rPr>
        <w:t xml:space="preserve">projection </w:t>
      </w:r>
      <w:r w:rsidR="000840B6">
        <w:rPr>
          <w:rFonts w:ascii="Times New Roman" w:hAnsi="Times New Roman" w:cs="Times New Roman"/>
          <w:lang w:val="en-US"/>
        </w:rPr>
        <w:t>screen to indicate that my presence should now take precedence</w:t>
      </w:r>
      <w:r w:rsidR="00C877CA">
        <w:rPr>
          <w:rFonts w:ascii="Times New Roman" w:hAnsi="Times New Roman" w:cs="Times New Roman"/>
          <w:lang w:val="en-US"/>
        </w:rPr>
        <w:t xml:space="preserve"> over all other stimuli</w:t>
      </w:r>
      <w:r w:rsidR="008869C0">
        <w:rPr>
          <w:rFonts w:ascii="Times New Roman" w:hAnsi="Times New Roman" w:cs="Times New Roman"/>
          <w:lang w:val="en-US"/>
        </w:rPr>
        <w:t xml:space="preserve"> including</w:t>
      </w:r>
      <w:r w:rsidR="003128BB">
        <w:rPr>
          <w:rFonts w:ascii="Times New Roman" w:hAnsi="Times New Roman" w:cs="Times New Roman"/>
          <w:lang w:val="en-US"/>
        </w:rPr>
        <w:t xml:space="preserve"> my own </w:t>
      </w:r>
      <w:r w:rsidR="006D4C12">
        <w:rPr>
          <w:rFonts w:ascii="Times New Roman" w:hAnsi="Times New Roman" w:cs="Times New Roman"/>
          <w:lang w:val="en-US"/>
        </w:rPr>
        <w:t>slides</w:t>
      </w:r>
      <w:r w:rsidR="000840B6">
        <w:rPr>
          <w:rFonts w:ascii="Times New Roman" w:hAnsi="Times New Roman" w:cs="Times New Roman"/>
          <w:lang w:val="en-US"/>
        </w:rPr>
        <w:t xml:space="preserve">. </w:t>
      </w:r>
      <w:r w:rsidR="00571687">
        <w:rPr>
          <w:rFonts w:ascii="Times New Roman" w:hAnsi="Times New Roman" w:cs="Times New Roman"/>
          <w:lang w:val="en-US"/>
        </w:rPr>
        <w:t xml:space="preserve"> </w:t>
      </w:r>
      <w:r w:rsidR="000840B6">
        <w:rPr>
          <w:rFonts w:ascii="Times New Roman" w:hAnsi="Times New Roman" w:cs="Times New Roman"/>
          <w:lang w:val="en-US"/>
        </w:rPr>
        <w:t>I call the class to o</w:t>
      </w:r>
      <w:r w:rsidR="00C877CA">
        <w:rPr>
          <w:rFonts w:ascii="Times New Roman" w:hAnsi="Times New Roman" w:cs="Times New Roman"/>
          <w:lang w:val="en-US"/>
        </w:rPr>
        <w:t xml:space="preserve">rder in a clear and authoritative voice: “hello everyone! Let’s get started now.” </w:t>
      </w:r>
      <w:r w:rsidR="00571687">
        <w:rPr>
          <w:rFonts w:ascii="Times New Roman" w:hAnsi="Times New Roman" w:cs="Times New Roman"/>
          <w:lang w:val="en-US"/>
        </w:rPr>
        <w:t xml:space="preserve"> </w:t>
      </w:r>
      <w:r w:rsidR="008869C0">
        <w:rPr>
          <w:rFonts w:ascii="Times New Roman" w:hAnsi="Times New Roman" w:cs="Times New Roman"/>
          <w:lang w:val="en-US"/>
        </w:rPr>
        <w:t>There is no room for ambiguity;</w:t>
      </w:r>
      <w:r w:rsidR="003763CA">
        <w:rPr>
          <w:rFonts w:ascii="Times New Roman" w:hAnsi="Times New Roman" w:cs="Times New Roman"/>
          <w:lang w:val="en-US"/>
        </w:rPr>
        <w:t xml:space="preserve"> class has </w:t>
      </w:r>
      <w:r w:rsidR="00DE1F6F">
        <w:rPr>
          <w:rFonts w:ascii="Times New Roman" w:hAnsi="Times New Roman" w:cs="Times New Roman"/>
          <w:lang w:val="en-US"/>
        </w:rPr>
        <w:t xml:space="preserve">now </w:t>
      </w:r>
      <w:r w:rsidR="003763CA">
        <w:rPr>
          <w:rFonts w:ascii="Times New Roman" w:hAnsi="Times New Roman" w:cs="Times New Roman"/>
          <w:lang w:val="en-US"/>
        </w:rPr>
        <w:t>begun.</w:t>
      </w:r>
      <w:r w:rsidR="00571687">
        <w:rPr>
          <w:rFonts w:ascii="Times New Roman" w:hAnsi="Times New Roman" w:cs="Times New Roman"/>
          <w:lang w:val="en-US"/>
        </w:rPr>
        <w:t xml:space="preserve"> </w:t>
      </w:r>
      <w:r w:rsidR="00DE1F6F">
        <w:rPr>
          <w:rFonts w:ascii="Times New Roman" w:hAnsi="Times New Roman" w:cs="Times New Roman"/>
          <w:lang w:val="en-US"/>
        </w:rPr>
        <w:t xml:space="preserve"> </w:t>
      </w:r>
      <w:r w:rsidR="00C877CA">
        <w:rPr>
          <w:rFonts w:ascii="Times New Roman" w:hAnsi="Times New Roman" w:cs="Times New Roman"/>
          <w:lang w:val="en-US"/>
        </w:rPr>
        <w:t>Thirty-odd young adults begin to</w:t>
      </w:r>
      <w:r w:rsidR="00F032CD">
        <w:rPr>
          <w:rFonts w:ascii="Times New Roman" w:hAnsi="Times New Roman" w:cs="Times New Roman"/>
          <w:lang w:val="en-US"/>
        </w:rPr>
        <w:t xml:space="preserve"> dial down</w:t>
      </w:r>
      <w:r w:rsidR="00C877CA">
        <w:rPr>
          <w:rFonts w:ascii="Times New Roman" w:hAnsi="Times New Roman" w:cs="Times New Roman"/>
          <w:lang w:val="en-US"/>
        </w:rPr>
        <w:t xml:space="preserve"> </w:t>
      </w:r>
      <w:r w:rsidR="00F032CD">
        <w:rPr>
          <w:rFonts w:ascii="Times New Roman" w:hAnsi="Times New Roman" w:cs="Times New Roman"/>
          <w:lang w:val="en-US"/>
        </w:rPr>
        <w:t>their movements and conversations</w:t>
      </w:r>
      <w:r w:rsidR="0013190F">
        <w:rPr>
          <w:rFonts w:ascii="Times New Roman" w:hAnsi="Times New Roman" w:cs="Times New Roman"/>
          <w:lang w:val="en-US"/>
        </w:rPr>
        <w:t xml:space="preserve"> </w:t>
      </w:r>
      <w:r w:rsidR="00C877CA">
        <w:rPr>
          <w:rFonts w:ascii="Times New Roman" w:hAnsi="Times New Roman" w:cs="Times New Roman"/>
          <w:lang w:val="en-US"/>
        </w:rPr>
        <w:t>as the ambient noise recedes</w:t>
      </w:r>
      <w:r w:rsidR="009C3046">
        <w:rPr>
          <w:rFonts w:ascii="Times New Roman" w:hAnsi="Times New Roman" w:cs="Times New Roman"/>
          <w:lang w:val="en-US"/>
        </w:rPr>
        <w:t>.</w:t>
      </w:r>
    </w:p>
    <w:p w14:paraId="21A43FED" w14:textId="1D8A5664" w:rsidR="00A70907" w:rsidRDefault="00BC0808" w:rsidP="00676D9E">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t>T</w:t>
      </w:r>
      <w:r w:rsidR="000D6818">
        <w:rPr>
          <w:rFonts w:ascii="Times New Roman" w:hAnsi="Times New Roman" w:cs="Times New Roman"/>
          <w:lang w:val="en-US"/>
        </w:rPr>
        <w:t>hey wait, but</w:t>
      </w:r>
      <w:r w:rsidR="00F032CD">
        <w:rPr>
          <w:rFonts w:ascii="Times New Roman" w:hAnsi="Times New Roman" w:cs="Times New Roman"/>
          <w:lang w:val="en-US"/>
        </w:rPr>
        <w:t xml:space="preserve"> I do not speak.</w:t>
      </w:r>
      <w:r w:rsidRPr="00BC0808">
        <w:rPr>
          <w:rFonts w:ascii="Times New Roman" w:hAnsi="Times New Roman" w:cs="Times New Roman"/>
          <w:lang w:val="en-US"/>
        </w:rPr>
        <w:t xml:space="preserve"> </w:t>
      </w:r>
      <w:r w:rsidR="00571687">
        <w:rPr>
          <w:rFonts w:ascii="Times New Roman" w:hAnsi="Times New Roman" w:cs="Times New Roman"/>
          <w:lang w:val="en-US"/>
        </w:rPr>
        <w:t xml:space="preserve"> </w:t>
      </w:r>
      <w:r>
        <w:rPr>
          <w:rFonts w:ascii="Times New Roman" w:hAnsi="Times New Roman" w:cs="Times New Roman"/>
          <w:lang w:val="en-US"/>
        </w:rPr>
        <w:t>Instead, I move my eyes over them with an easy smile, making brief eye contact with students in no discernible pattern and holding my body in an alert yet relaxed position</w:t>
      </w:r>
      <w:r w:rsidR="00CB2876">
        <w:rPr>
          <w:rFonts w:ascii="Times New Roman" w:hAnsi="Times New Roman" w:cs="Times New Roman"/>
          <w:lang w:val="en-US"/>
        </w:rPr>
        <w:t xml:space="preserve"> in front of them</w:t>
      </w:r>
      <w:r>
        <w:rPr>
          <w:rFonts w:ascii="Times New Roman" w:hAnsi="Times New Roman" w:cs="Times New Roman"/>
          <w:lang w:val="en-US"/>
        </w:rPr>
        <w:t xml:space="preserve">. </w:t>
      </w:r>
      <w:r w:rsidR="00571687">
        <w:rPr>
          <w:rFonts w:ascii="Times New Roman" w:hAnsi="Times New Roman" w:cs="Times New Roman"/>
          <w:lang w:val="en-US"/>
        </w:rPr>
        <w:t xml:space="preserve"> </w:t>
      </w:r>
      <w:r w:rsidR="00F032CD">
        <w:rPr>
          <w:rFonts w:ascii="Times New Roman" w:hAnsi="Times New Roman" w:cs="Times New Roman"/>
          <w:lang w:val="en-US"/>
        </w:rPr>
        <w:t>They become collectively m</w:t>
      </w:r>
      <w:r w:rsidR="00C877CA">
        <w:rPr>
          <w:rFonts w:ascii="Times New Roman" w:hAnsi="Times New Roman" w:cs="Times New Roman"/>
          <w:lang w:val="en-US"/>
        </w:rPr>
        <w:t xml:space="preserve">ore still and more quiet by degrees, </w:t>
      </w:r>
      <w:r w:rsidR="003128BB">
        <w:rPr>
          <w:rFonts w:ascii="Times New Roman" w:hAnsi="Times New Roman" w:cs="Times New Roman"/>
          <w:lang w:val="en-US"/>
        </w:rPr>
        <w:t xml:space="preserve">as if </w:t>
      </w:r>
      <w:r w:rsidR="009D7CB7">
        <w:rPr>
          <w:rFonts w:ascii="Times New Roman" w:hAnsi="Times New Roman" w:cs="Times New Roman"/>
          <w:lang w:val="en-US"/>
        </w:rPr>
        <w:t>to note</w:t>
      </w:r>
      <w:r w:rsidR="003128BB">
        <w:rPr>
          <w:rFonts w:ascii="Times New Roman" w:hAnsi="Times New Roman" w:cs="Times New Roman"/>
          <w:lang w:val="en-US"/>
        </w:rPr>
        <w:t xml:space="preserve"> </w:t>
      </w:r>
      <w:r w:rsidR="009D7CB7">
        <w:rPr>
          <w:rFonts w:ascii="Times New Roman" w:hAnsi="Times New Roman" w:cs="Times New Roman"/>
          <w:lang w:val="en-US"/>
        </w:rPr>
        <w:t>a collective</w:t>
      </w:r>
      <w:r w:rsidR="003128BB">
        <w:rPr>
          <w:rFonts w:ascii="Times New Roman" w:hAnsi="Times New Roman" w:cs="Times New Roman"/>
          <w:lang w:val="en-US"/>
        </w:rPr>
        <w:t xml:space="preserve"> deficiency: </w:t>
      </w:r>
      <w:r w:rsidR="0013614C">
        <w:rPr>
          <w:rFonts w:ascii="Times New Roman" w:hAnsi="Times New Roman" w:cs="Times New Roman"/>
          <w:lang w:val="en-US"/>
        </w:rPr>
        <w:t>they must be</w:t>
      </w:r>
      <w:r w:rsidR="00F032CD">
        <w:rPr>
          <w:rFonts w:ascii="Times New Roman" w:hAnsi="Times New Roman" w:cs="Times New Roman"/>
          <w:lang w:val="en-US"/>
        </w:rPr>
        <w:t xml:space="preserve"> insuffi</w:t>
      </w:r>
      <w:r w:rsidR="00125F35">
        <w:rPr>
          <w:rFonts w:ascii="Times New Roman" w:hAnsi="Times New Roman" w:cs="Times New Roman"/>
          <w:lang w:val="en-US"/>
        </w:rPr>
        <w:t>ciently ready for me to proceed</w:t>
      </w:r>
      <w:r w:rsidR="002D5B2F">
        <w:rPr>
          <w:rFonts w:ascii="Times New Roman" w:hAnsi="Times New Roman" w:cs="Times New Roman"/>
          <w:lang w:val="en-US"/>
        </w:rPr>
        <w:t xml:space="preserve">. </w:t>
      </w:r>
    </w:p>
    <w:p w14:paraId="4516AB1A" w14:textId="05D42A20" w:rsidR="00A70907" w:rsidRDefault="00A70907" w:rsidP="00676D9E">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00603A55">
        <w:rPr>
          <w:rFonts w:ascii="Times New Roman" w:hAnsi="Times New Roman" w:cs="Times New Roman"/>
          <w:lang w:val="en-US"/>
        </w:rPr>
        <w:t xml:space="preserve">By </w:t>
      </w:r>
      <w:r w:rsidR="00D27341">
        <w:rPr>
          <w:rFonts w:ascii="Times New Roman" w:hAnsi="Times New Roman" w:cs="Times New Roman"/>
          <w:lang w:val="en-US"/>
        </w:rPr>
        <w:t>now</w:t>
      </w:r>
      <w:r w:rsidR="00603A55">
        <w:rPr>
          <w:rFonts w:ascii="Times New Roman" w:hAnsi="Times New Roman" w:cs="Times New Roman"/>
          <w:lang w:val="en-US"/>
        </w:rPr>
        <w:t>, there is</w:t>
      </w:r>
      <w:r w:rsidR="00D27341">
        <w:rPr>
          <w:rFonts w:ascii="Times New Roman" w:hAnsi="Times New Roman" w:cs="Times New Roman"/>
          <w:lang w:val="en-US"/>
        </w:rPr>
        <w:t xml:space="preserve"> virtually no sound or movement in the room. </w:t>
      </w:r>
      <w:r w:rsidR="00571687">
        <w:rPr>
          <w:rFonts w:ascii="Times New Roman" w:hAnsi="Times New Roman" w:cs="Times New Roman"/>
          <w:lang w:val="en-US"/>
        </w:rPr>
        <w:t xml:space="preserve"> </w:t>
      </w:r>
      <w:r w:rsidR="00D27341">
        <w:rPr>
          <w:rFonts w:ascii="Times New Roman" w:hAnsi="Times New Roman" w:cs="Times New Roman"/>
          <w:lang w:val="en-US"/>
        </w:rPr>
        <w:t>And still, I do not speak nor give them direction of any kind.</w:t>
      </w:r>
      <w:r>
        <w:rPr>
          <w:rFonts w:ascii="Times New Roman" w:hAnsi="Times New Roman" w:cs="Times New Roman"/>
          <w:lang w:val="en-US"/>
        </w:rPr>
        <w:t xml:space="preserve"> </w:t>
      </w:r>
      <w:r w:rsidR="00571687">
        <w:rPr>
          <w:rFonts w:ascii="Times New Roman" w:hAnsi="Times New Roman" w:cs="Times New Roman"/>
          <w:lang w:val="en-US"/>
        </w:rPr>
        <w:t xml:space="preserve"> </w:t>
      </w:r>
      <w:r>
        <w:rPr>
          <w:rFonts w:ascii="Times New Roman" w:hAnsi="Times New Roman" w:cs="Times New Roman"/>
          <w:lang w:val="en-US"/>
        </w:rPr>
        <w:t xml:space="preserve">The thing they have done together to produce my speech has not worked. </w:t>
      </w:r>
      <w:r w:rsidR="00571687">
        <w:rPr>
          <w:rFonts w:ascii="Times New Roman" w:hAnsi="Times New Roman" w:cs="Times New Roman"/>
          <w:lang w:val="en-US"/>
        </w:rPr>
        <w:t xml:space="preserve"> </w:t>
      </w:r>
      <w:r>
        <w:rPr>
          <w:rFonts w:ascii="Times New Roman" w:hAnsi="Times New Roman" w:cs="Times New Roman"/>
          <w:lang w:val="en-US"/>
        </w:rPr>
        <w:t xml:space="preserve">And so, without consultation or conversation, the student-body tries something else. At first, there is </w:t>
      </w:r>
      <w:r w:rsidR="00D1484E">
        <w:rPr>
          <w:rFonts w:ascii="Times New Roman" w:hAnsi="Times New Roman" w:cs="Times New Roman"/>
          <w:lang w:val="en-US"/>
        </w:rPr>
        <w:t xml:space="preserve">a </w:t>
      </w:r>
      <w:r>
        <w:rPr>
          <w:rFonts w:ascii="Times New Roman" w:hAnsi="Times New Roman" w:cs="Times New Roman"/>
          <w:lang w:val="en-US"/>
        </w:rPr>
        <w:t xml:space="preserve">quivering </w:t>
      </w:r>
      <w:r w:rsidR="00D1484E">
        <w:rPr>
          <w:rFonts w:ascii="Times New Roman" w:hAnsi="Times New Roman" w:cs="Times New Roman"/>
          <w:lang w:val="en-US"/>
        </w:rPr>
        <w:t>around</w:t>
      </w:r>
      <w:r>
        <w:rPr>
          <w:rFonts w:ascii="Times New Roman" w:hAnsi="Times New Roman" w:cs="Times New Roman"/>
          <w:lang w:val="en-US"/>
        </w:rPr>
        <w:t xml:space="preserve"> the edges, like muscle fatigue.</w:t>
      </w:r>
      <w:r w:rsidR="00D1484E">
        <w:rPr>
          <w:rFonts w:ascii="Times New Roman" w:hAnsi="Times New Roman" w:cs="Times New Roman"/>
          <w:lang w:val="en-US"/>
        </w:rPr>
        <w:t xml:space="preserve"> </w:t>
      </w:r>
      <w:r w:rsidR="00571687">
        <w:rPr>
          <w:rFonts w:ascii="Times New Roman" w:hAnsi="Times New Roman" w:cs="Times New Roman"/>
          <w:lang w:val="en-US"/>
        </w:rPr>
        <w:t xml:space="preserve"> </w:t>
      </w:r>
      <w:r w:rsidR="00D1484E">
        <w:rPr>
          <w:rFonts w:ascii="Times New Roman" w:hAnsi="Times New Roman" w:cs="Times New Roman"/>
          <w:lang w:val="en-US"/>
        </w:rPr>
        <w:t xml:space="preserve">From </w:t>
      </w:r>
      <w:r w:rsidR="000925E7">
        <w:rPr>
          <w:rFonts w:ascii="Times New Roman" w:hAnsi="Times New Roman" w:cs="Times New Roman"/>
          <w:lang w:val="en-US"/>
        </w:rPr>
        <w:t xml:space="preserve">absolute </w:t>
      </w:r>
      <w:r w:rsidR="00D1484E">
        <w:rPr>
          <w:rFonts w:ascii="Times New Roman" w:hAnsi="Times New Roman" w:cs="Times New Roman"/>
          <w:lang w:val="en-US"/>
        </w:rPr>
        <w:t xml:space="preserve">stillness of movement come shiftings-around in seats, </w:t>
      </w:r>
      <w:r w:rsidR="000925E7">
        <w:rPr>
          <w:rFonts w:ascii="Times New Roman" w:hAnsi="Times New Roman" w:cs="Times New Roman"/>
          <w:lang w:val="en-US"/>
        </w:rPr>
        <w:t xml:space="preserve">an </w:t>
      </w:r>
      <w:r w:rsidR="00545D21">
        <w:rPr>
          <w:rFonts w:ascii="Times New Roman" w:hAnsi="Times New Roman" w:cs="Times New Roman"/>
          <w:lang w:val="en-US"/>
        </w:rPr>
        <w:t xml:space="preserve">un-crossing of knees or ankles. </w:t>
      </w:r>
      <w:r w:rsidR="00571687">
        <w:rPr>
          <w:rFonts w:ascii="Times New Roman" w:hAnsi="Times New Roman" w:cs="Times New Roman"/>
          <w:lang w:val="en-US"/>
        </w:rPr>
        <w:t xml:space="preserve"> </w:t>
      </w:r>
      <w:r w:rsidR="00545D21">
        <w:rPr>
          <w:rFonts w:ascii="Times New Roman" w:hAnsi="Times New Roman" w:cs="Times New Roman"/>
          <w:lang w:val="en-US"/>
        </w:rPr>
        <w:t xml:space="preserve">Many break their gaze on me to scan their peripheral vision. </w:t>
      </w:r>
      <w:r w:rsidR="000925E7">
        <w:rPr>
          <w:rFonts w:ascii="Times New Roman" w:hAnsi="Times New Roman" w:cs="Times New Roman"/>
          <w:lang w:val="en-US"/>
        </w:rPr>
        <w:t>S</w:t>
      </w:r>
      <w:r w:rsidR="00545D21">
        <w:rPr>
          <w:rFonts w:ascii="Times New Roman" w:hAnsi="Times New Roman" w:cs="Times New Roman"/>
          <w:lang w:val="en-US"/>
        </w:rPr>
        <w:t xml:space="preserve">canning gradually becomes engagement with each other. </w:t>
      </w:r>
      <w:r w:rsidR="00571687">
        <w:rPr>
          <w:rFonts w:ascii="Times New Roman" w:hAnsi="Times New Roman" w:cs="Times New Roman"/>
          <w:lang w:val="en-US"/>
        </w:rPr>
        <w:t xml:space="preserve"> </w:t>
      </w:r>
      <w:r w:rsidR="00545D21">
        <w:rPr>
          <w:rFonts w:ascii="Times New Roman" w:hAnsi="Times New Roman" w:cs="Times New Roman"/>
          <w:lang w:val="en-US"/>
        </w:rPr>
        <w:t>Initially tentative and then more deliberate eye contact succumbs to full-blown communication as they engage in an array of facial expressions, conveying everything from anxiety to disbelief to mirth.</w:t>
      </w:r>
      <w:r w:rsidR="00571687">
        <w:rPr>
          <w:rFonts w:ascii="Times New Roman" w:hAnsi="Times New Roman" w:cs="Times New Roman"/>
          <w:lang w:val="en-US"/>
        </w:rPr>
        <w:t xml:space="preserve"> </w:t>
      </w:r>
      <w:r w:rsidR="0057140F">
        <w:rPr>
          <w:rFonts w:ascii="Times New Roman" w:hAnsi="Times New Roman" w:cs="Times New Roman"/>
          <w:lang w:val="en-US"/>
        </w:rPr>
        <w:t xml:space="preserve"> The</w:t>
      </w:r>
      <w:r w:rsidR="006E7140">
        <w:rPr>
          <w:rFonts w:ascii="Times New Roman" w:hAnsi="Times New Roman" w:cs="Times New Roman"/>
          <w:lang w:val="en-US"/>
        </w:rPr>
        <w:t>ir asked but</w:t>
      </w:r>
      <w:r w:rsidR="0057140F">
        <w:rPr>
          <w:rFonts w:ascii="Times New Roman" w:hAnsi="Times New Roman" w:cs="Times New Roman"/>
          <w:lang w:val="en-US"/>
        </w:rPr>
        <w:t xml:space="preserve"> unspoken questions: is this person for real? </w:t>
      </w:r>
      <w:r w:rsidR="00571687">
        <w:rPr>
          <w:rFonts w:ascii="Times New Roman" w:hAnsi="Times New Roman" w:cs="Times New Roman"/>
          <w:lang w:val="en-US"/>
        </w:rPr>
        <w:t xml:space="preserve"> </w:t>
      </w:r>
      <w:r w:rsidR="0057140F">
        <w:rPr>
          <w:rFonts w:ascii="Times New Roman" w:hAnsi="Times New Roman" w:cs="Times New Roman"/>
          <w:lang w:val="en-US"/>
        </w:rPr>
        <w:t>What is happening?</w:t>
      </w:r>
      <w:r w:rsidR="00571687">
        <w:rPr>
          <w:rFonts w:ascii="Times New Roman" w:hAnsi="Times New Roman" w:cs="Times New Roman"/>
          <w:lang w:val="en-US"/>
        </w:rPr>
        <w:t xml:space="preserve"> </w:t>
      </w:r>
      <w:r w:rsidR="0057140F">
        <w:rPr>
          <w:rFonts w:ascii="Times New Roman" w:hAnsi="Times New Roman" w:cs="Times New Roman"/>
          <w:lang w:val="en-US"/>
        </w:rPr>
        <w:t xml:space="preserve"> What kind of course is this?</w:t>
      </w:r>
      <w:r w:rsidR="00571687">
        <w:rPr>
          <w:rFonts w:ascii="Times New Roman" w:hAnsi="Times New Roman" w:cs="Times New Roman"/>
          <w:lang w:val="en-US"/>
        </w:rPr>
        <w:t xml:space="preserve"> </w:t>
      </w:r>
      <w:r w:rsidR="008B4924">
        <w:rPr>
          <w:rFonts w:ascii="Times New Roman" w:hAnsi="Times New Roman" w:cs="Times New Roman"/>
          <w:lang w:val="en-US"/>
        </w:rPr>
        <w:t xml:space="preserve"> There is giggling, then laughter, then outright speech as some students whisper </w:t>
      </w:r>
      <w:r w:rsidR="004744D3">
        <w:rPr>
          <w:rFonts w:ascii="Times New Roman" w:hAnsi="Times New Roman" w:cs="Times New Roman"/>
          <w:lang w:val="en-US"/>
        </w:rPr>
        <w:t xml:space="preserve">and </w:t>
      </w:r>
      <w:r w:rsidR="00D56837">
        <w:rPr>
          <w:rFonts w:ascii="Times New Roman" w:hAnsi="Times New Roman" w:cs="Times New Roman"/>
          <w:lang w:val="en-US"/>
        </w:rPr>
        <w:t>then begin</w:t>
      </w:r>
      <w:r w:rsidR="004B78C1">
        <w:rPr>
          <w:rFonts w:ascii="Times New Roman" w:hAnsi="Times New Roman" w:cs="Times New Roman"/>
          <w:lang w:val="en-US"/>
        </w:rPr>
        <w:t xml:space="preserve"> ask</w:t>
      </w:r>
      <w:r w:rsidR="00D56837">
        <w:rPr>
          <w:rFonts w:ascii="Times New Roman" w:hAnsi="Times New Roman" w:cs="Times New Roman"/>
          <w:lang w:val="en-US"/>
        </w:rPr>
        <w:t>ing</w:t>
      </w:r>
      <w:r w:rsidR="004B78C1">
        <w:rPr>
          <w:rFonts w:ascii="Times New Roman" w:hAnsi="Times New Roman" w:cs="Times New Roman"/>
          <w:lang w:val="en-US"/>
        </w:rPr>
        <w:t xml:space="preserve"> aloud </w:t>
      </w:r>
      <w:r w:rsidR="008B4924">
        <w:rPr>
          <w:rFonts w:ascii="Times New Roman" w:hAnsi="Times New Roman" w:cs="Times New Roman"/>
          <w:lang w:val="en-US"/>
        </w:rPr>
        <w:t>the</w:t>
      </w:r>
      <w:r w:rsidR="00A84B76">
        <w:rPr>
          <w:rFonts w:ascii="Times New Roman" w:hAnsi="Times New Roman" w:cs="Times New Roman"/>
          <w:lang w:val="en-US"/>
        </w:rPr>
        <w:t>se</w:t>
      </w:r>
      <w:r w:rsidR="008B4924">
        <w:rPr>
          <w:rFonts w:ascii="Times New Roman" w:hAnsi="Times New Roman" w:cs="Times New Roman"/>
          <w:lang w:val="en-US"/>
        </w:rPr>
        <w:t xml:space="preserve"> questions </w:t>
      </w:r>
      <w:r w:rsidR="004C05BC">
        <w:rPr>
          <w:rFonts w:ascii="Times New Roman" w:hAnsi="Times New Roman" w:cs="Times New Roman"/>
          <w:lang w:val="en-US"/>
        </w:rPr>
        <w:t>of</w:t>
      </w:r>
      <w:r w:rsidR="008B4924">
        <w:rPr>
          <w:rFonts w:ascii="Times New Roman" w:hAnsi="Times New Roman" w:cs="Times New Roman"/>
          <w:lang w:val="en-US"/>
        </w:rPr>
        <w:t xml:space="preserve"> each other.</w:t>
      </w:r>
    </w:p>
    <w:p w14:paraId="631D6FD4" w14:textId="4897DCEC" w:rsidR="002C7482" w:rsidRDefault="00996B53" w:rsidP="00676D9E">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t>And still I do not speak.</w:t>
      </w:r>
    </w:p>
    <w:p w14:paraId="1148E2B8" w14:textId="7F1E1AAB" w:rsidR="00944646" w:rsidRDefault="008B4924" w:rsidP="00676D9E">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00A421E2">
        <w:rPr>
          <w:rFonts w:ascii="Times New Roman" w:hAnsi="Times New Roman" w:cs="Times New Roman"/>
          <w:lang w:val="en-US"/>
        </w:rPr>
        <w:t>A</w:t>
      </w:r>
      <w:r w:rsidR="00A82DE5">
        <w:rPr>
          <w:rFonts w:ascii="Times New Roman" w:hAnsi="Times New Roman" w:cs="Times New Roman"/>
          <w:lang w:val="en-US"/>
        </w:rPr>
        <w:t>nd then, a</w:t>
      </w:r>
      <w:r>
        <w:rPr>
          <w:rFonts w:ascii="Times New Roman" w:hAnsi="Times New Roman" w:cs="Times New Roman"/>
          <w:lang w:val="en-US"/>
        </w:rPr>
        <w:t xml:space="preserve"> </w:t>
      </w:r>
      <w:r w:rsidR="006640EC">
        <w:rPr>
          <w:rFonts w:ascii="Times New Roman" w:hAnsi="Times New Roman" w:cs="Times New Roman"/>
          <w:lang w:val="en-US"/>
        </w:rPr>
        <w:t>(</w:t>
      </w:r>
      <w:r w:rsidR="005E48D3">
        <w:rPr>
          <w:rFonts w:ascii="Times New Roman" w:hAnsi="Times New Roman" w:cs="Times New Roman"/>
          <w:lang w:val="en-US"/>
        </w:rPr>
        <w:t>t</w:t>
      </w:r>
      <w:r w:rsidR="0039068C">
        <w:rPr>
          <w:rFonts w:ascii="Times New Roman" w:hAnsi="Times New Roman" w:cs="Times New Roman"/>
          <w:lang w:val="en-US"/>
        </w:rPr>
        <w:t>erritorializing</w:t>
      </w:r>
      <w:r w:rsidR="007A0C59">
        <w:rPr>
          <w:rFonts w:ascii="Times New Roman" w:hAnsi="Times New Roman" w:cs="Times New Roman"/>
          <w:lang w:val="en-US"/>
        </w:rPr>
        <w:t>)</w:t>
      </w:r>
      <w:r w:rsidR="0039068C">
        <w:rPr>
          <w:rFonts w:ascii="Times New Roman" w:hAnsi="Times New Roman" w:cs="Times New Roman"/>
          <w:lang w:val="en-US"/>
        </w:rPr>
        <w:t xml:space="preserve"> </w:t>
      </w:r>
      <w:r>
        <w:rPr>
          <w:rFonts w:ascii="Times New Roman" w:hAnsi="Times New Roman" w:cs="Times New Roman"/>
          <w:lang w:val="en-US"/>
        </w:rPr>
        <w:t xml:space="preserve">threshold: </w:t>
      </w:r>
      <w:r w:rsidR="00353921">
        <w:rPr>
          <w:rFonts w:ascii="Times New Roman" w:hAnsi="Times New Roman" w:cs="Times New Roman"/>
          <w:lang w:val="en-US"/>
        </w:rPr>
        <w:t>a student</w:t>
      </w:r>
      <w:r w:rsidR="00332B9E">
        <w:rPr>
          <w:rFonts w:ascii="Times New Roman" w:hAnsi="Times New Roman" w:cs="Times New Roman"/>
          <w:lang w:val="en-US"/>
        </w:rPr>
        <w:t xml:space="preserve"> </w:t>
      </w:r>
      <w:r w:rsidR="00B66FFF">
        <w:rPr>
          <w:rFonts w:ascii="Times New Roman" w:hAnsi="Times New Roman" w:cs="Times New Roman"/>
          <w:lang w:val="en-US"/>
        </w:rPr>
        <w:t>says something, out</w:t>
      </w:r>
      <w:r w:rsidR="001A256A">
        <w:rPr>
          <w:rFonts w:ascii="Times New Roman" w:hAnsi="Times New Roman" w:cs="Times New Roman"/>
          <w:lang w:val="en-US"/>
        </w:rPr>
        <w:t xml:space="preserve"> </w:t>
      </w:r>
      <w:r w:rsidR="00B66FFF">
        <w:rPr>
          <w:rFonts w:ascii="Times New Roman" w:hAnsi="Times New Roman" w:cs="Times New Roman"/>
          <w:lang w:val="en-US"/>
        </w:rPr>
        <w:t xml:space="preserve">loud, </w:t>
      </w:r>
      <w:r w:rsidR="00B66FFF" w:rsidRPr="001A256A">
        <w:rPr>
          <w:rFonts w:ascii="Times New Roman" w:hAnsi="Times New Roman" w:cs="Times New Roman"/>
          <w:i/>
          <w:lang w:val="en-US"/>
        </w:rPr>
        <w:t>to me</w:t>
      </w:r>
      <w:r w:rsidR="00B66FFF">
        <w:rPr>
          <w:rFonts w:ascii="Times New Roman" w:hAnsi="Times New Roman" w:cs="Times New Roman"/>
          <w:lang w:val="en-US"/>
        </w:rPr>
        <w:t xml:space="preserve">. </w:t>
      </w:r>
      <w:r w:rsidR="00571687">
        <w:rPr>
          <w:rFonts w:ascii="Times New Roman" w:hAnsi="Times New Roman" w:cs="Times New Roman"/>
          <w:lang w:val="en-US"/>
        </w:rPr>
        <w:t xml:space="preserve"> </w:t>
      </w:r>
      <w:r w:rsidR="00B66FFF">
        <w:rPr>
          <w:rFonts w:ascii="Times New Roman" w:hAnsi="Times New Roman" w:cs="Times New Roman"/>
          <w:lang w:val="en-US"/>
        </w:rPr>
        <w:t xml:space="preserve">Over the years, this first talker has </w:t>
      </w:r>
      <w:r w:rsidR="00712C58">
        <w:rPr>
          <w:rFonts w:ascii="Times New Roman" w:hAnsi="Times New Roman" w:cs="Times New Roman"/>
          <w:lang w:val="en-US"/>
        </w:rPr>
        <w:t xml:space="preserve">either </w:t>
      </w:r>
      <w:r w:rsidR="00B66FFF">
        <w:rPr>
          <w:rFonts w:ascii="Times New Roman" w:hAnsi="Times New Roman" w:cs="Times New Roman"/>
          <w:lang w:val="en-US"/>
        </w:rPr>
        <w:t>offered a greeting (hello, good morning, what’s up) or a question (</w:t>
      </w:r>
      <w:r w:rsidR="00771D62">
        <w:rPr>
          <w:rFonts w:ascii="Times New Roman" w:hAnsi="Times New Roman" w:cs="Times New Roman"/>
          <w:lang w:val="en-US"/>
        </w:rPr>
        <w:t>how are you? what should we do?</w:t>
      </w:r>
      <w:r w:rsidR="00B66FFF">
        <w:rPr>
          <w:rFonts w:ascii="Times New Roman" w:hAnsi="Times New Roman" w:cs="Times New Roman"/>
          <w:lang w:val="en-US"/>
        </w:rPr>
        <w:t xml:space="preserve">). </w:t>
      </w:r>
      <w:r w:rsidR="00571687">
        <w:rPr>
          <w:rFonts w:ascii="Times New Roman" w:hAnsi="Times New Roman" w:cs="Times New Roman"/>
          <w:lang w:val="en-US"/>
        </w:rPr>
        <w:t xml:space="preserve"> </w:t>
      </w:r>
      <w:r w:rsidR="001A256A">
        <w:rPr>
          <w:rFonts w:ascii="Times New Roman" w:hAnsi="Times New Roman" w:cs="Times New Roman"/>
          <w:lang w:val="en-US"/>
        </w:rPr>
        <w:t xml:space="preserve">I count a few seconds – long enough to </w:t>
      </w:r>
      <w:r w:rsidR="00571687">
        <w:rPr>
          <w:rFonts w:ascii="Times New Roman" w:hAnsi="Times New Roman" w:cs="Times New Roman"/>
          <w:lang w:val="en-US"/>
        </w:rPr>
        <w:t>augment their</w:t>
      </w:r>
      <w:r w:rsidR="001A256A">
        <w:rPr>
          <w:rFonts w:ascii="Times New Roman" w:hAnsi="Times New Roman" w:cs="Times New Roman"/>
          <w:lang w:val="en-US"/>
        </w:rPr>
        <w:t xml:space="preserve"> anxiety that </w:t>
      </w:r>
      <w:r w:rsidR="006071C6">
        <w:rPr>
          <w:rFonts w:ascii="Times New Roman" w:hAnsi="Times New Roman" w:cs="Times New Roman"/>
          <w:lang w:val="en-US"/>
        </w:rPr>
        <w:t xml:space="preserve">even </w:t>
      </w:r>
      <w:r w:rsidR="001A256A">
        <w:rPr>
          <w:rFonts w:ascii="Times New Roman" w:hAnsi="Times New Roman" w:cs="Times New Roman"/>
          <w:lang w:val="en-US"/>
        </w:rPr>
        <w:t>this last ditch effort will not produce what they desire – and then respond in a</w:t>
      </w:r>
      <w:r w:rsidR="005D5A5A">
        <w:rPr>
          <w:rFonts w:ascii="Times New Roman" w:hAnsi="Times New Roman" w:cs="Times New Roman"/>
          <w:lang w:val="en-US"/>
        </w:rPr>
        <w:t>n open and</w:t>
      </w:r>
      <w:r w:rsidR="001A256A">
        <w:rPr>
          <w:rFonts w:ascii="Times New Roman" w:hAnsi="Times New Roman" w:cs="Times New Roman"/>
          <w:lang w:val="en-US"/>
        </w:rPr>
        <w:t xml:space="preserve"> kindly way, either by returning the greeting or answering the question.</w:t>
      </w:r>
      <w:r w:rsidR="003B4A19">
        <w:rPr>
          <w:rFonts w:ascii="Times New Roman" w:hAnsi="Times New Roman" w:cs="Times New Roman"/>
          <w:lang w:val="en-US"/>
        </w:rPr>
        <w:t xml:space="preserve">  </w:t>
      </w:r>
      <w:r w:rsidR="00571687">
        <w:rPr>
          <w:rFonts w:ascii="Times New Roman" w:hAnsi="Times New Roman" w:cs="Times New Roman"/>
          <w:lang w:val="en-US"/>
        </w:rPr>
        <w:t xml:space="preserve"> </w:t>
      </w:r>
      <w:r w:rsidR="006660CF">
        <w:rPr>
          <w:rFonts w:ascii="Times New Roman" w:hAnsi="Times New Roman" w:cs="Times New Roman"/>
          <w:lang w:val="en-US"/>
        </w:rPr>
        <w:t>Back from the brink, w</w:t>
      </w:r>
      <w:r w:rsidR="003B4A19">
        <w:rPr>
          <w:rFonts w:ascii="Times New Roman" w:hAnsi="Times New Roman" w:cs="Times New Roman"/>
          <w:lang w:val="en-US"/>
        </w:rPr>
        <w:t xml:space="preserve">e are a </w:t>
      </w:r>
      <w:r w:rsidR="002869DB">
        <w:rPr>
          <w:rFonts w:ascii="Times New Roman" w:hAnsi="Times New Roman" w:cs="Times New Roman"/>
          <w:lang w:val="en-US"/>
        </w:rPr>
        <w:t>classroom once again, and I am their</w:t>
      </w:r>
      <w:r w:rsidR="003B4A19">
        <w:rPr>
          <w:rFonts w:ascii="Times New Roman" w:hAnsi="Times New Roman" w:cs="Times New Roman"/>
          <w:lang w:val="en-US"/>
        </w:rPr>
        <w:t xml:space="preserve"> teacher.</w:t>
      </w:r>
    </w:p>
    <w:p w14:paraId="7EE0335A" w14:textId="49C8B05C" w:rsidR="00A22A71" w:rsidRDefault="00944646" w:rsidP="00676D9E">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003568BE">
        <w:rPr>
          <w:rFonts w:ascii="Times New Roman" w:hAnsi="Times New Roman" w:cs="Times New Roman"/>
          <w:lang w:val="en-US"/>
        </w:rPr>
        <w:t>With my reply,</w:t>
      </w:r>
      <w:r w:rsidR="006071C6">
        <w:rPr>
          <w:rFonts w:ascii="Times New Roman" w:hAnsi="Times New Roman" w:cs="Times New Roman"/>
          <w:lang w:val="en-US"/>
        </w:rPr>
        <w:t xml:space="preserve"> the surface tension breaks: the students move and speak freely, exhaling and sighing in relief. </w:t>
      </w:r>
      <w:r w:rsidR="00571687">
        <w:rPr>
          <w:rFonts w:ascii="Times New Roman" w:hAnsi="Times New Roman" w:cs="Times New Roman"/>
          <w:lang w:val="en-US"/>
        </w:rPr>
        <w:t xml:space="preserve"> </w:t>
      </w:r>
      <w:r w:rsidR="006071C6">
        <w:rPr>
          <w:rFonts w:ascii="Times New Roman" w:hAnsi="Times New Roman" w:cs="Times New Roman"/>
          <w:lang w:val="en-US"/>
        </w:rPr>
        <w:t>This was incredibly taxing and</w:t>
      </w:r>
      <w:r w:rsidR="0038082A">
        <w:rPr>
          <w:rFonts w:ascii="Times New Roman" w:hAnsi="Times New Roman" w:cs="Times New Roman"/>
          <w:lang w:val="en-US"/>
        </w:rPr>
        <w:t xml:space="preserve"> uncomfortable.</w:t>
      </w:r>
      <w:r w:rsidR="00571687">
        <w:rPr>
          <w:rFonts w:ascii="Times New Roman" w:hAnsi="Times New Roman" w:cs="Times New Roman"/>
          <w:lang w:val="en-US"/>
        </w:rPr>
        <w:t xml:space="preserve"> </w:t>
      </w:r>
      <w:r w:rsidR="0038082A">
        <w:rPr>
          <w:rFonts w:ascii="Times New Roman" w:hAnsi="Times New Roman" w:cs="Times New Roman"/>
          <w:lang w:val="en-US"/>
        </w:rPr>
        <w:t xml:space="preserve"> </w:t>
      </w:r>
      <w:r w:rsidR="0038082A" w:rsidRPr="00F63935">
        <w:rPr>
          <w:rFonts w:ascii="Times New Roman" w:hAnsi="Times New Roman" w:cs="Times New Roman"/>
          <w:i/>
          <w:lang w:val="en-US"/>
        </w:rPr>
        <w:t>It was awkward.</w:t>
      </w:r>
      <w:r>
        <w:rPr>
          <w:rFonts w:ascii="Times New Roman" w:hAnsi="Times New Roman" w:cs="Times New Roman"/>
          <w:lang w:val="en-US"/>
        </w:rPr>
        <w:t xml:space="preserve"> </w:t>
      </w:r>
      <w:r w:rsidR="00571687">
        <w:rPr>
          <w:rFonts w:ascii="Times New Roman" w:hAnsi="Times New Roman" w:cs="Times New Roman"/>
          <w:lang w:val="en-US"/>
        </w:rPr>
        <w:t xml:space="preserve"> </w:t>
      </w:r>
      <w:r w:rsidR="00A86746">
        <w:rPr>
          <w:rFonts w:ascii="Times New Roman" w:hAnsi="Times New Roman" w:cs="Times New Roman"/>
          <w:lang w:val="en-US"/>
        </w:rPr>
        <w:t>I join them in the exhales</w:t>
      </w:r>
      <w:r w:rsidR="00262280">
        <w:rPr>
          <w:rFonts w:ascii="Times New Roman" w:hAnsi="Times New Roman" w:cs="Times New Roman"/>
          <w:lang w:val="en-US"/>
        </w:rPr>
        <w:t xml:space="preserve"> and sighs, </w:t>
      </w:r>
      <w:r w:rsidR="001027EA">
        <w:rPr>
          <w:rFonts w:ascii="Times New Roman" w:hAnsi="Times New Roman" w:cs="Times New Roman"/>
          <w:lang w:val="en-US"/>
        </w:rPr>
        <w:t>moving</w:t>
      </w:r>
      <w:r w:rsidR="00262280">
        <w:rPr>
          <w:rFonts w:ascii="Times New Roman" w:hAnsi="Times New Roman" w:cs="Times New Roman"/>
          <w:lang w:val="en-US"/>
        </w:rPr>
        <w:t xml:space="preserve"> </w:t>
      </w:r>
      <w:r w:rsidR="00D62C71">
        <w:rPr>
          <w:rFonts w:ascii="Times New Roman" w:hAnsi="Times New Roman" w:cs="Times New Roman"/>
          <w:lang w:val="en-US"/>
        </w:rPr>
        <w:t xml:space="preserve">my body </w:t>
      </w:r>
      <w:r w:rsidR="005D5A5A">
        <w:rPr>
          <w:rFonts w:ascii="Times New Roman" w:hAnsi="Times New Roman" w:cs="Times New Roman"/>
          <w:lang w:val="en-US"/>
        </w:rPr>
        <w:t xml:space="preserve">around the front of the classroom as I begin to ask </w:t>
      </w:r>
      <w:r w:rsidR="00C43F82">
        <w:rPr>
          <w:rFonts w:ascii="Times New Roman" w:hAnsi="Times New Roman" w:cs="Times New Roman"/>
          <w:lang w:val="en-US"/>
        </w:rPr>
        <w:t xml:space="preserve">some debrief questions, starting with the most simple: what just happened? </w:t>
      </w:r>
      <w:r w:rsidR="007809DC">
        <w:rPr>
          <w:rFonts w:ascii="Times New Roman" w:hAnsi="Times New Roman" w:cs="Times New Roman"/>
          <w:lang w:val="en-US"/>
        </w:rPr>
        <w:t xml:space="preserve"> </w:t>
      </w:r>
      <w:r w:rsidR="00C74AC1">
        <w:rPr>
          <w:rFonts w:ascii="Times New Roman" w:hAnsi="Times New Roman" w:cs="Times New Roman"/>
          <w:lang w:val="en-US"/>
        </w:rPr>
        <w:t>Chalk in hand, I write their responses on the blackboard</w:t>
      </w:r>
      <w:r w:rsidR="00C43F82">
        <w:rPr>
          <w:rFonts w:ascii="Times New Roman" w:hAnsi="Times New Roman" w:cs="Times New Roman"/>
          <w:lang w:val="en-US"/>
        </w:rPr>
        <w:t xml:space="preserve"> in order to build back some trust that </w:t>
      </w:r>
      <w:r w:rsidR="00ED727C">
        <w:rPr>
          <w:rFonts w:ascii="Times New Roman" w:hAnsi="Times New Roman" w:cs="Times New Roman"/>
          <w:lang w:val="en-US"/>
        </w:rPr>
        <w:t>I</w:t>
      </w:r>
      <w:r w:rsidR="00C43F82">
        <w:rPr>
          <w:rFonts w:ascii="Times New Roman" w:hAnsi="Times New Roman" w:cs="Times New Roman"/>
          <w:lang w:val="en-US"/>
        </w:rPr>
        <w:t xml:space="preserve"> will</w:t>
      </w:r>
      <w:r w:rsidR="00B6078D">
        <w:rPr>
          <w:rFonts w:ascii="Times New Roman" w:hAnsi="Times New Roman" w:cs="Times New Roman"/>
          <w:lang w:val="en-US"/>
        </w:rPr>
        <w:t xml:space="preserve"> </w:t>
      </w:r>
      <w:r w:rsidR="00ED727C">
        <w:rPr>
          <w:rFonts w:ascii="Times New Roman" w:hAnsi="Times New Roman" w:cs="Times New Roman"/>
          <w:lang w:val="en-US"/>
        </w:rPr>
        <w:t>be their teacher.</w:t>
      </w:r>
      <w:r w:rsidR="00C74AC1">
        <w:rPr>
          <w:rFonts w:ascii="Times New Roman" w:hAnsi="Times New Roman" w:cs="Times New Roman"/>
          <w:lang w:val="en-US"/>
        </w:rPr>
        <w:t xml:space="preserve"> </w:t>
      </w:r>
      <w:r w:rsidR="007809DC">
        <w:rPr>
          <w:rFonts w:ascii="Times New Roman" w:hAnsi="Times New Roman" w:cs="Times New Roman"/>
          <w:lang w:val="en-US"/>
        </w:rPr>
        <w:t xml:space="preserve"> </w:t>
      </w:r>
      <w:r w:rsidR="00280D7B">
        <w:rPr>
          <w:rFonts w:ascii="Times New Roman" w:hAnsi="Times New Roman" w:cs="Times New Roman"/>
          <w:lang w:val="en-US"/>
        </w:rPr>
        <w:t xml:space="preserve">At first, they </w:t>
      </w:r>
      <w:r w:rsidR="00C43F82">
        <w:rPr>
          <w:rFonts w:ascii="Times New Roman" w:hAnsi="Times New Roman" w:cs="Times New Roman"/>
          <w:lang w:val="en-US"/>
        </w:rPr>
        <w:t>only talk about my behaviour: that I did not speak or move very mu</w:t>
      </w:r>
      <w:r w:rsidR="007809DC">
        <w:rPr>
          <w:rFonts w:ascii="Times New Roman" w:hAnsi="Times New Roman" w:cs="Times New Roman"/>
          <w:lang w:val="en-US"/>
        </w:rPr>
        <w:t xml:space="preserve">ch, that I did not begin class.  </w:t>
      </w:r>
      <w:r w:rsidR="00C43F82">
        <w:rPr>
          <w:rFonts w:ascii="Times New Roman" w:hAnsi="Times New Roman" w:cs="Times New Roman"/>
          <w:lang w:val="en-US"/>
        </w:rPr>
        <w:t xml:space="preserve">With prompting, they begin to talk about their own behaviour but firmly in </w:t>
      </w:r>
      <w:r>
        <w:rPr>
          <w:rFonts w:ascii="Times New Roman" w:hAnsi="Times New Roman" w:cs="Times New Roman"/>
          <w:lang w:val="en-US"/>
        </w:rPr>
        <w:t>a</w:t>
      </w:r>
      <w:r w:rsidR="00C43F82">
        <w:rPr>
          <w:rFonts w:ascii="Times New Roman" w:hAnsi="Times New Roman" w:cs="Times New Roman"/>
          <w:lang w:val="en-US"/>
        </w:rPr>
        <w:t xml:space="preserve"> register of ‘we’ and ‘our.’ </w:t>
      </w:r>
      <w:r w:rsidR="007809DC">
        <w:rPr>
          <w:rFonts w:ascii="Times New Roman" w:hAnsi="Times New Roman" w:cs="Times New Roman"/>
          <w:lang w:val="en-US"/>
        </w:rPr>
        <w:t xml:space="preserve"> </w:t>
      </w:r>
      <w:r w:rsidR="00A22A71">
        <w:rPr>
          <w:rFonts w:ascii="Times New Roman" w:hAnsi="Times New Roman" w:cs="Times New Roman"/>
          <w:lang w:val="en-US"/>
        </w:rPr>
        <w:t xml:space="preserve">It is as if their own actions are invisible to them as they </w:t>
      </w:r>
      <w:r w:rsidR="00092AC4">
        <w:rPr>
          <w:rFonts w:ascii="Times New Roman" w:hAnsi="Times New Roman" w:cs="Times New Roman"/>
          <w:lang w:val="en-US"/>
        </w:rPr>
        <w:t>focus on</w:t>
      </w:r>
      <w:r w:rsidR="000323AB">
        <w:rPr>
          <w:rFonts w:ascii="Times New Roman" w:hAnsi="Times New Roman" w:cs="Times New Roman"/>
          <w:lang w:val="en-US"/>
        </w:rPr>
        <w:t xml:space="preserve"> the</w:t>
      </w:r>
      <w:r w:rsidR="00A22A71">
        <w:rPr>
          <w:rFonts w:ascii="Times New Roman" w:hAnsi="Times New Roman" w:cs="Times New Roman"/>
          <w:lang w:val="en-US"/>
        </w:rPr>
        <w:t xml:space="preserve"> collective action of the whole. I then focus on the first talker</w:t>
      </w:r>
      <w:r w:rsidR="00A823C8">
        <w:rPr>
          <w:rFonts w:ascii="Times New Roman" w:hAnsi="Times New Roman" w:cs="Times New Roman"/>
          <w:lang w:val="en-US"/>
        </w:rPr>
        <w:t xml:space="preserve">: </w:t>
      </w:r>
      <w:r w:rsidR="00A22A71">
        <w:rPr>
          <w:rFonts w:ascii="Times New Roman" w:hAnsi="Times New Roman" w:cs="Times New Roman"/>
          <w:lang w:val="en-US"/>
        </w:rPr>
        <w:t xml:space="preserve">why did you speak? </w:t>
      </w:r>
      <w:r w:rsidR="007809DC">
        <w:rPr>
          <w:rFonts w:ascii="Times New Roman" w:hAnsi="Times New Roman" w:cs="Times New Roman"/>
          <w:lang w:val="en-US"/>
        </w:rPr>
        <w:t xml:space="preserve"> </w:t>
      </w:r>
      <w:r w:rsidR="00A22A71">
        <w:rPr>
          <w:rFonts w:ascii="Times New Roman" w:hAnsi="Times New Roman" w:cs="Times New Roman"/>
          <w:lang w:val="en-US"/>
        </w:rPr>
        <w:t>Why did you say what you said?</w:t>
      </w:r>
      <w:r w:rsidR="00A823C8">
        <w:rPr>
          <w:rFonts w:ascii="Times New Roman" w:hAnsi="Times New Roman" w:cs="Times New Roman"/>
          <w:lang w:val="en-US"/>
        </w:rPr>
        <w:t xml:space="preserve"> </w:t>
      </w:r>
      <w:r w:rsidR="007809DC">
        <w:rPr>
          <w:rFonts w:ascii="Times New Roman" w:hAnsi="Times New Roman" w:cs="Times New Roman"/>
          <w:lang w:val="en-US"/>
        </w:rPr>
        <w:t xml:space="preserve"> </w:t>
      </w:r>
      <w:r w:rsidR="00A823C8">
        <w:rPr>
          <w:rFonts w:ascii="Times New Roman" w:hAnsi="Times New Roman" w:cs="Times New Roman"/>
          <w:lang w:val="en-US"/>
        </w:rPr>
        <w:t xml:space="preserve">This student is often unable to identify a </w:t>
      </w:r>
      <w:r w:rsidR="005E2AA6">
        <w:rPr>
          <w:rFonts w:ascii="Times New Roman" w:hAnsi="Times New Roman" w:cs="Times New Roman"/>
          <w:lang w:val="en-US"/>
        </w:rPr>
        <w:t xml:space="preserve">distinct </w:t>
      </w:r>
      <w:r w:rsidR="00A823C8">
        <w:rPr>
          <w:rFonts w:ascii="Times New Roman" w:hAnsi="Times New Roman" w:cs="Times New Roman"/>
          <w:lang w:val="en-US"/>
        </w:rPr>
        <w:t xml:space="preserve">decision that they made, whether to speak at all or what to say. </w:t>
      </w:r>
      <w:r w:rsidR="007809DC">
        <w:rPr>
          <w:rFonts w:ascii="Times New Roman" w:hAnsi="Times New Roman" w:cs="Times New Roman"/>
          <w:lang w:val="en-US"/>
        </w:rPr>
        <w:t xml:space="preserve"> </w:t>
      </w:r>
      <w:r w:rsidR="005E2AA6">
        <w:rPr>
          <w:rFonts w:ascii="Times New Roman" w:hAnsi="Times New Roman" w:cs="Times New Roman"/>
          <w:lang w:val="en-US"/>
        </w:rPr>
        <w:t xml:space="preserve">It just happened. </w:t>
      </w:r>
      <w:r w:rsidR="007809DC">
        <w:rPr>
          <w:rFonts w:ascii="Times New Roman" w:hAnsi="Times New Roman" w:cs="Times New Roman"/>
          <w:lang w:val="en-US"/>
        </w:rPr>
        <w:t xml:space="preserve"> </w:t>
      </w:r>
      <w:r w:rsidR="00A823C8">
        <w:rPr>
          <w:rFonts w:ascii="Times New Roman" w:hAnsi="Times New Roman" w:cs="Times New Roman"/>
          <w:lang w:val="en-US"/>
        </w:rPr>
        <w:t>I then</w:t>
      </w:r>
      <w:r w:rsidR="00A22A71">
        <w:rPr>
          <w:rFonts w:ascii="Times New Roman" w:hAnsi="Times New Roman" w:cs="Times New Roman"/>
          <w:lang w:val="en-US"/>
        </w:rPr>
        <w:t xml:space="preserve"> ask </w:t>
      </w:r>
      <w:r w:rsidR="00A823C8">
        <w:rPr>
          <w:rFonts w:ascii="Times New Roman" w:hAnsi="Times New Roman" w:cs="Times New Roman"/>
          <w:lang w:val="en-US"/>
        </w:rPr>
        <w:t xml:space="preserve">the </w:t>
      </w:r>
      <w:r w:rsidR="00A22A71">
        <w:rPr>
          <w:rFonts w:ascii="Times New Roman" w:hAnsi="Times New Roman" w:cs="Times New Roman"/>
          <w:lang w:val="en-US"/>
        </w:rPr>
        <w:t xml:space="preserve">others how they felt </w:t>
      </w:r>
      <w:r w:rsidR="00AE5DBA">
        <w:rPr>
          <w:rFonts w:ascii="Times New Roman" w:hAnsi="Times New Roman" w:cs="Times New Roman"/>
          <w:lang w:val="en-US"/>
        </w:rPr>
        <w:t>at that moment</w:t>
      </w:r>
      <w:r w:rsidR="006E2405">
        <w:rPr>
          <w:rFonts w:ascii="Times New Roman" w:hAnsi="Times New Roman" w:cs="Times New Roman"/>
          <w:lang w:val="en-US"/>
        </w:rPr>
        <w:t xml:space="preserve">: were they grateful </w:t>
      </w:r>
      <w:r w:rsidR="00A823C8">
        <w:rPr>
          <w:rFonts w:ascii="Times New Roman" w:hAnsi="Times New Roman" w:cs="Times New Roman"/>
          <w:lang w:val="en-US"/>
        </w:rPr>
        <w:t>to the first talker</w:t>
      </w:r>
      <w:r w:rsidR="0038082A">
        <w:rPr>
          <w:rFonts w:ascii="Times New Roman" w:hAnsi="Times New Roman" w:cs="Times New Roman"/>
          <w:lang w:val="en-US"/>
        </w:rPr>
        <w:t xml:space="preserve">? </w:t>
      </w:r>
      <w:r w:rsidR="007809DC">
        <w:rPr>
          <w:rFonts w:ascii="Times New Roman" w:hAnsi="Times New Roman" w:cs="Times New Roman"/>
          <w:lang w:val="en-US"/>
        </w:rPr>
        <w:t xml:space="preserve"> </w:t>
      </w:r>
      <w:r w:rsidR="00467634">
        <w:rPr>
          <w:rFonts w:ascii="Times New Roman" w:hAnsi="Times New Roman" w:cs="Times New Roman"/>
          <w:lang w:val="en-US"/>
        </w:rPr>
        <w:t xml:space="preserve">Yes, </w:t>
      </w:r>
      <w:r w:rsidR="009A25C5">
        <w:rPr>
          <w:rFonts w:ascii="Times New Roman" w:hAnsi="Times New Roman" w:cs="Times New Roman"/>
          <w:lang w:val="en-US"/>
        </w:rPr>
        <w:t>immensely</w:t>
      </w:r>
      <w:r w:rsidR="00467634">
        <w:rPr>
          <w:rFonts w:ascii="Times New Roman" w:hAnsi="Times New Roman" w:cs="Times New Roman"/>
          <w:lang w:val="en-US"/>
        </w:rPr>
        <w:t xml:space="preserve">. </w:t>
      </w:r>
      <w:r w:rsidR="007809DC">
        <w:rPr>
          <w:rFonts w:ascii="Times New Roman" w:hAnsi="Times New Roman" w:cs="Times New Roman"/>
          <w:lang w:val="en-US"/>
        </w:rPr>
        <w:t xml:space="preserve"> </w:t>
      </w:r>
      <w:r w:rsidR="0038082A">
        <w:rPr>
          <w:rFonts w:ascii="Times New Roman" w:hAnsi="Times New Roman" w:cs="Times New Roman"/>
          <w:lang w:val="en-US"/>
        </w:rPr>
        <w:t xml:space="preserve">I ask them to imagine what would happen if even this direct address had not produced my response. </w:t>
      </w:r>
      <w:r w:rsidR="007809DC">
        <w:rPr>
          <w:rFonts w:ascii="Times New Roman" w:hAnsi="Times New Roman" w:cs="Times New Roman"/>
          <w:lang w:val="en-US"/>
        </w:rPr>
        <w:t xml:space="preserve"> </w:t>
      </w:r>
      <w:r w:rsidR="0038082A">
        <w:rPr>
          <w:rFonts w:ascii="Times New Roman" w:hAnsi="Times New Roman" w:cs="Times New Roman"/>
          <w:lang w:val="en-US"/>
        </w:rPr>
        <w:t xml:space="preserve">Would there have been a confrontation? </w:t>
      </w:r>
      <w:r w:rsidR="007809DC">
        <w:rPr>
          <w:rFonts w:ascii="Times New Roman" w:hAnsi="Times New Roman" w:cs="Times New Roman"/>
          <w:lang w:val="en-US"/>
        </w:rPr>
        <w:t xml:space="preserve"> </w:t>
      </w:r>
      <w:r w:rsidR="0038082A">
        <w:rPr>
          <w:rFonts w:ascii="Times New Roman" w:hAnsi="Times New Roman" w:cs="Times New Roman"/>
          <w:lang w:val="en-US"/>
        </w:rPr>
        <w:t xml:space="preserve">Would they have left? </w:t>
      </w:r>
      <w:r w:rsidR="007809DC">
        <w:rPr>
          <w:rFonts w:ascii="Times New Roman" w:hAnsi="Times New Roman" w:cs="Times New Roman"/>
          <w:lang w:val="en-US"/>
        </w:rPr>
        <w:t xml:space="preserve"> </w:t>
      </w:r>
      <w:r w:rsidR="0038082A">
        <w:rPr>
          <w:rFonts w:ascii="Times New Roman" w:hAnsi="Times New Roman" w:cs="Times New Roman"/>
          <w:lang w:val="en-US"/>
        </w:rPr>
        <w:t>Yes, I wager, and yes.</w:t>
      </w:r>
    </w:p>
    <w:p w14:paraId="06FA8054" w14:textId="1A1788E8" w:rsidR="005E2AA6" w:rsidRDefault="005E2AA6" w:rsidP="00676D9E">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00B87518">
        <w:rPr>
          <w:rFonts w:ascii="Times New Roman" w:hAnsi="Times New Roman" w:cs="Times New Roman"/>
          <w:lang w:val="en-US"/>
        </w:rPr>
        <w:t xml:space="preserve">At this point, I define </w:t>
      </w:r>
      <w:r w:rsidR="00EB4501">
        <w:rPr>
          <w:rFonts w:ascii="Times New Roman" w:hAnsi="Times New Roman" w:cs="Times New Roman"/>
          <w:lang w:val="en-US"/>
        </w:rPr>
        <w:t>five</w:t>
      </w:r>
      <w:r w:rsidR="00B87518">
        <w:rPr>
          <w:rFonts w:ascii="Times New Roman" w:hAnsi="Times New Roman" w:cs="Times New Roman"/>
          <w:lang w:val="en-US"/>
        </w:rPr>
        <w:t xml:space="preserve"> terms that we will use throughout the remainder of the course to explore topics</w:t>
      </w:r>
      <w:r w:rsidR="00090C5C">
        <w:rPr>
          <w:rFonts w:ascii="Times New Roman" w:hAnsi="Times New Roman" w:cs="Times New Roman"/>
          <w:lang w:val="en-US"/>
        </w:rPr>
        <w:t xml:space="preserve"> related to social </w:t>
      </w:r>
      <w:r w:rsidR="001027EA">
        <w:rPr>
          <w:rFonts w:ascii="Times New Roman" w:hAnsi="Times New Roman" w:cs="Times New Roman"/>
          <w:lang w:val="en-US"/>
        </w:rPr>
        <w:t>difference in schools</w:t>
      </w:r>
      <w:r w:rsidR="00575470">
        <w:rPr>
          <w:rFonts w:ascii="Times New Roman" w:hAnsi="Times New Roman" w:cs="Times New Roman"/>
          <w:lang w:val="en-US"/>
        </w:rPr>
        <w:t xml:space="preserve">. </w:t>
      </w:r>
      <w:r w:rsidR="00571687">
        <w:rPr>
          <w:rFonts w:ascii="Times New Roman" w:hAnsi="Times New Roman" w:cs="Times New Roman"/>
          <w:lang w:val="en-US"/>
        </w:rPr>
        <w:t xml:space="preserve"> </w:t>
      </w:r>
      <w:r w:rsidR="00575470">
        <w:rPr>
          <w:rFonts w:ascii="Times New Roman" w:hAnsi="Times New Roman" w:cs="Times New Roman"/>
          <w:lang w:val="en-US"/>
        </w:rPr>
        <w:t>While I do not offer citation, I explain that I am defining these terms in the interdisciplinary sense in which they have come to</w:t>
      </w:r>
      <w:r w:rsidR="00B87518">
        <w:rPr>
          <w:rFonts w:ascii="Times New Roman" w:hAnsi="Times New Roman" w:cs="Times New Roman"/>
          <w:lang w:val="en-US"/>
        </w:rPr>
        <w:t xml:space="preserve"> </w:t>
      </w:r>
      <w:r w:rsidR="006A38BE">
        <w:rPr>
          <w:rFonts w:ascii="Times New Roman" w:hAnsi="Times New Roman" w:cs="Times New Roman"/>
          <w:lang w:val="en-US"/>
        </w:rPr>
        <w:t xml:space="preserve">be </w:t>
      </w:r>
      <w:r w:rsidR="00575470">
        <w:rPr>
          <w:rFonts w:ascii="Times New Roman" w:hAnsi="Times New Roman" w:cs="Times New Roman"/>
          <w:lang w:val="en-US"/>
        </w:rPr>
        <w:t>used by queer theor</w:t>
      </w:r>
      <w:r w:rsidR="003568BE">
        <w:rPr>
          <w:rFonts w:ascii="Times New Roman" w:hAnsi="Times New Roman" w:cs="Times New Roman"/>
          <w:lang w:val="en-US"/>
        </w:rPr>
        <w:t xml:space="preserve">ists over </w:t>
      </w:r>
      <w:r w:rsidR="009F660C">
        <w:rPr>
          <w:rFonts w:ascii="Times New Roman" w:hAnsi="Times New Roman" w:cs="Times New Roman"/>
          <w:lang w:val="en-US"/>
        </w:rPr>
        <w:t>the past few</w:t>
      </w:r>
      <w:r w:rsidR="00AC5B9B">
        <w:rPr>
          <w:rFonts w:ascii="Times New Roman" w:hAnsi="Times New Roman" w:cs="Times New Roman"/>
          <w:lang w:val="en-US"/>
        </w:rPr>
        <w:t xml:space="preserve"> decades</w:t>
      </w:r>
      <w:r w:rsidR="0016669B">
        <w:rPr>
          <w:rFonts w:ascii="Times New Roman" w:hAnsi="Times New Roman" w:cs="Times New Roman"/>
          <w:lang w:val="en-US"/>
        </w:rPr>
        <w:t>:</w:t>
      </w:r>
      <w:r w:rsidR="00AC5B9B">
        <w:rPr>
          <w:rStyle w:val="FootnoteReference"/>
          <w:rFonts w:ascii="Times New Roman" w:hAnsi="Times New Roman" w:cs="Times New Roman"/>
          <w:lang w:val="en-US"/>
        </w:rPr>
        <w:footnoteReference w:id="1"/>
      </w:r>
    </w:p>
    <w:p w14:paraId="65F5CCD6" w14:textId="08F92D70" w:rsidR="00104EB1" w:rsidRPr="00B87518" w:rsidRDefault="00104EB1" w:rsidP="00676D9E">
      <w:pPr>
        <w:widowControl w:val="0"/>
        <w:numPr>
          <w:ilvl w:val="0"/>
          <w:numId w:val="1"/>
        </w:numPr>
        <w:tabs>
          <w:tab w:val="clear" w:pos="720"/>
        </w:tabs>
        <w:autoSpaceDE w:val="0"/>
        <w:autoSpaceDN w:val="0"/>
        <w:adjustRightInd w:val="0"/>
        <w:spacing w:line="480" w:lineRule="auto"/>
        <w:ind w:left="1134"/>
        <w:rPr>
          <w:rFonts w:ascii="Times New Roman" w:hAnsi="Times New Roman" w:cs="Times New Roman"/>
        </w:rPr>
      </w:pPr>
      <w:r w:rsidRPr="00B87518">
        <w:rPr>
          <w:rFonts w:ascii="Times New Roman" w:hAnsi="Times New Roman" w:cs="Times New Roman"/>
          <w:bCs/>
          <w:lang w:val="en-US"/>
        </w:rPr>
        <w:t xml:space="preserve">norm (n.) – </w:t>
      </w:r>
      <w:r w:rsidR="00E04CAA">
        <w:rPr>
          <w:rFonts w:ascii="Times New Roman" w:hAnsi="Times New Roman" w:cs="Times New Roman"/>
          <w:bCs/>
          <w:lang w:val="en-US"/>
        </w:rPr>
        <w:t>unapparent (i.e., invisible)</w:t>
      </w:r>
      <w:r w:rsidRPr="00B87518">
        <w:rPr>
          <w:rFonts w:ascii="Times New Roman" w:hAnsi="Times New Roman" w:cs="Times New Roman"/>
          <w:bCs/>
          <w:lang w:val="en-US"/>
        </w:rPr>
        <w:t xml:space="preserve"> standard that guides behaviour</w:t>
      </w:r>
    </w:p>
    <w:p w14:paraId="21C01106" w14:textId="77777777" w:rsidR="00104EB1" w:rsidRPr="00B87518" w:rsidRDefault="00104EB1" w:rsidP="00676D9E">
      <w:pPr>
        <w:widowControl w:val="0"/>
        <w:numPr>
          <w:ilvl w:val="0"/>
          <w:numId w:val="1"/>
        </w:numPr>
        <w:tabs>
          <w:tab w:val="clear" w:pos="720"/>
        </w:tabs>
        <w:autoSpaceDE w:val="0"/>
        <w:autoSpaceDN w:val="0"/>
        <w:adjustRightInd w:val="0"/>
        <w:spacing w:line="480" w:lineRule="auto"/>
        <w:ind w:left="1134"/>
        <w:rPr>
          <w:rFonts w:ascii="Times New Roman" w:hAnsi="Times New Roman" w:cs="Times New Roman"/>
        </w:rPr>
      </w:pPr>
      <w:r w:rsidRPr="00B87518">
        <w:rPr>
          <w:rFonts w:ascii="Times New Roman" w:hAnsi="Times New Roman" w:cs="Times New Roman"/>
          <w:lang w:val="en-US"/>
        </w:rPr>
        <w:t>normative (adj.) – conforms with the norm</w:t>
      </w:r>
    </w:p>
    <w:p w14:paraId="6059E081" w14:textId="77777777" w:rsidR="00104EB1" w:rsidRPr="00B87518" w:rsidRDefault="00104EB1" w:rsidP="00676D9E">
      <w:pPr>
        <w:widowControl w:val="0"/>
        <w:numPr>
          <w:ilvl w:val="0"/>
          <w:numId w:val="1"/>
        </w:numPr>
        <w:tabs>
          <w:tab w:val="clear" w:pos="720"/>
        </w:tabs>
        <w:autoSpaceDE w:val="0"/>
        <w:autoSpaceDN w:val="0"/>
        <w:adjustRightInd w:val="0"/>
        <w:spacing w:line="480" w:lineRule="auto"/>
        <w:ind w:left="1134"/>
        <w:rPr>
          <w:rFonts w:ascii="Times New Roman" w:hAnsi="Times New Roman" w:cs="Times New Roman"/>
        </w:rPr>
      </w:pPr>
      <w:r w:rsidRPr="00B87518">
        <w:rPr>
          <w:rFonts w:ascii="Times New Roman" w:hAnsi="Times New Roman" w:cs="Times New Roman"/>
          <w:lang w:val="en-US"/>
        </w:rPr>
        <w:t>non-normative (adj.) – does not conform with the norm</w:t>
      </w:r>
    </w:p>
    <w:p w14:paraId="7306A015" w14:textId="57B2BF8A" w:rsidR="00104EB1" w:rsidRPr="00B87518" w:rsidRDefault="00104EB1" w:rsidP="00676D9E">
      <w:pPr>
        <w:widowControl w:val="0"/>
        <w:numPr>
          <w:ilvl w:val="0"/>
          <w:numId w:val="1"/>
        </w:numPr>
        <w:tabs>
          <w:tab w:val="clear" w:pos="720"/>
        </w:tabs>
        <w:autoSpaceDE w:val="0"/>
        <w:autoSpaceDN w:val="0"/>
        <w:adjustRightInd w:val="0"/>
        <w:spacing w:line="480" w:lineRule="auto"/>
        <w:ind w:left="1134"/>
        <w:rPr>
          <w:rFonts w:ascii="Times New Roman" w:hAnsi="Times New Roman" w:cs="Times New Roman"/>
        </w:rPr>
      </w:pPr>
      <w:r w:rsidRPr="00B87518">
        <w:rPr>
          <w:rFonts w:ascii="Times New Roman" w:hAnsi="Times New Roman" w:cs="Times New Roman"/>
          <w:lang w:val="en-US"/>
        </w:rPr>
        <w:t>normalization</w:t>
      </w:r>
      <w:r w:rsidR="00533E8F">
        <w:rPr>
          <w:rFonts w:ascii="Times New Roman" w:hAnsi="Times New Roman" w:cs="Times New Roman"/>
          <w:lang w:val="en-US"/>
        </w:rPr>
        <w:t xml:space="preserve"> (n.) – process through which X</w:t>
      </w:r>
      <w:r w:rsidR="005B46EF">
        <w:rPr>
          <w:rFonts w:ascii="Times New Roman" w:hAnsi="Times New Roman" w:cs="Times New Roman"/>
          <w:lang w:val="en-US"/>
        </w:rPr>
        <w:t xml:space="preserve"> </w:t>
      </w:r>
      <w:r w:rsidR="003A3644">
        <w:rPr>
          <w:rFonts w:ascii="Times New Roman" w:hAnsi="Times New Roman" w:cs="Times New Roman"/>
          <w:lang w:val="en-US"/>
        </w:rPr>
        <w:t>becomes normative</w:t>
      </w:r>
      <w:r w:rsidRPr="00B87518">
        <w:rPr>
          <w:rFonts w:ascii="Times New Roman" w:hAnsi="Times New Roman" w:cs="Times New Roman"/>
          <w:lang w:val="en-US"/>
        </w:rPr>
        <w:t xml:space="preserve"> </w:t>
      </w:r>
    </w:p>
    <w:p w14:paraId="6038430F" w14:textId="03A1B147" w:rsidR="00104EB1" w:rsidRPr="00B87518" w:rsidRDefault="00104EB1" w:rsidP="00676D9E">
      <w:pPr>
        <w:widowControl w:val="0"/>
        <w:numPr>
          <w:ilvl w:val="0"/>
          <w:numId w:val="1"/>
        </w:numPr>
        <w:tabs>
          <w:tab w:val="clear" w:pos="720"/>
        </w:tabs>
        <w:autoSpaceDE w:val="0"/>
        <w:autoSpaceDN w:val="0"/>
        <w:adjustRightInd w:val="0"/>
        <w:spacing w:line="480" w:lineRule="auto"/>
        <w:ind w:left="1134"/>
        <w:rPr>
          <w:rFonts w:ascii="Times New Roman" w:hAnsi="Times New Roman" w:cs="Times New Roman"/>
        </w:rPr>
      </w:pPr>
      <w:r w:rsidRPr="00B87518">
        <w:rPr>
          <w:rFonts w:ascii="Times New Roman" w:hAnsi="Times New Roman" w:cs="Times New Roman"/>
          <w:lang w:val="en-US"/>
        </w:rPr>
        <w:t xml:space="preserve">normalize (v.) – to produce </w:t>
      </w:r>
      <w:r w:rsidR="00D149FF">
        <w:rPr>
          <w:rFonts w:ascii="Times New Roman" w:hAnsi="Times New Roman" w:cs="Times New Roman"/>
          <w:lang w:val="en-US"/>
        </w:rPr>
        <w:t>normalization</w:t>
      </w:r>
    </w:p>
    <w:p w14:paraId="75D4964F" w14:textId="1210D816" w:rsidR="0066395E" w:rsidRDefault="0095363F" w:rsidP="00676D9E">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 xml:space="preserve">Once </w:t>
      </w:r>
      <w:r w:rsidR="00ED28D2">
        <w:rPr>
          <w:rFonts w:ascii="Times New Roman" w:hAnsi="Times New Roman" w:cs="Times New Roman"/>
          <w:lang w:val="en-US"/>
        </w:rPr>
        <w:t>I have defined these terms and verified that their relationship is understood</w:t>
      </w:r>
      <w:r>
        <w:rPr>
          <w:rFonts w:ascii="Times New Roman" w:hAnsi="Times New Roman" w:cs="Times New Roman"/>
          <w:lang w:val="en-US"/>
        </w:rPr>
        <w:t xml:space="preserve">, I ask students to apply them to what just </w:t>
      </w:r>
      <w:r w:rsidR="001E4A0F">
        <w:rPr>
          <w:rFonts w:ascii="Times New Roman" w:hAnsi="Times New Roman" w:cs="Times New Roman"/>
          <w:lang w:val="en-US"/>
        </w:rPr>
        <w:t xml:space="preserve">transpired in our class by </w:t>
      </w:r>
      <w:r w:rsidR="006B1BF9">
        <w:rPr>
          <w:rFonts w:ascii="Times New Roman" w:hAnsi="Times New Roman" w:cs="Times New Roman"/>
          <w:lang w:val="en-US"/>
        </w:rPr>
        <w:t xml:space="preserve">answering a series of questions. </w:t>
      </w:r>
      <w:r w:rsidR="002F513A">
        <w:rPr>
          <w:rFonts w:ascii="Times New Roman" w:hAnsi="Times New Roman" w:cs="Times New Roman"/>
          <w:lang w:val="en-US"/>
        </w:rPr>
        <w:t xml:space="preserve"> </w:t>
      </w:r>
      <w:r w:rsidR="006B1BF9">
        <w:rPr>
          <w:rFonts w:ascii="Times New Roman" w:hAnsi="Times New Roman" w:cs="Times New Roman"/>
          <w:lang w:val="en-US"/>
        </w:rPr>
        <w:t xml:space="preserve">First, I ask: </w:t>
      </w:r>
      <w:r w:rsidR="006B1BF9" w:rsidRPr="00900B34">
        <w:rPr>
          <w:rFonts w:ascii="Times New Roman" w:hAnsi="Times New Roman" w:cs="Times New Roman"/>
          <w:i/>
          <w:lang w:val="en-US"/>
        </w:rPr>
        <w:t>w</w:t>
      </w:r>
      <w:r w:rsidRPr="00900B34">
        <w:rPr>
          <w:rFonts w:ascii="Times New Roman" w:hAnsi="Times New Roman" w:cs="Times New Roman"/>
          <w:i/>
          <w:lang w:val="en-US"/>
        </w:rPr>
        <w:t>hat action</w:t>
      </w:r>
      <w:r w:rsidR="0030726D">
        <w:rPr>
          <w:rFonts w:ascii="Times New Roman" w:hAnsi="Times New Roman" w:cs="Times New Roman"/>
          <w:i/>
          <w:lang w:val="en-US"/>
        </w:rPr>
        <w:t>s</w:t>
      </w:r>
      <w:r w:rsidRPr="00900B34">
        <w:rPr>
          <w:rFonts w:ascii="Times New Roman" w:hAnsi="Times New Roman" w:cs="Times New Roman"/>
          <w:i/>
          <w:lang w:val="en-US"/>
        </w:rPr>
        <w:t xml:space="preserve"> </w:t>
      </w:r>
      <w:r w:rsidR="0030726D">
        <w:rPr>
          <w:rFonts w:ascii="Times New Roman" w:hAnsi="Times New Roman" w:cs="Times New Roman"/>
          <w:i/>
          <w:lang w:val="en-US"/>
        </w:rPr>
        <w:t>were</w:t>
      </w:r>
      <w:r w:rsidRPr="00900B34">
        <w:rPr>
          <w:rFonts w:ascii="Times New Roman" w:hAnsi="Times New Roman" w:cs="Times New Roman"/>
          <w:i/>
          <w:lang w:val="en-US"/>
        </w:rPr>
        <w:t xml:space="preserve"> non-normative?</w:t>
      </w:r>
      <w:r w:rsidR="006B1BF9">
        <w:rPr>
          <w:rFonts w:ascii="Times New Roman" w:hAnsi="Times New Roman" w:cs="Times New Roman"/>
          <w:lang w:val="en-US"/>
        </w:rPr>
        <w:t xml:space="preserve"> </w:t>
      </w:r>
      <w:r w:rsidR="002F513A">
        <w:rPr>
          <w:rFonts w:ascii="Times New Roman" w:hAnsi="Times New Roman" w:cs="Times New Roman"/>
          <w:lang w:val="en-US"/>
        </w:rPr>
        <w:t xml:space="preserve"> </w:t>
      </w:r>
      <w:r w:rsidR="006B1BF9">
        <w:rPr>
          <w:rFonts w:ascii="Times New Roman" w:hAnsi="Times New Roman" w:cs="Times New Roman"/>
          <w:lang w:val="en-US"/>
        </w:rPr>
        <w:t xml:space="preserve">They are readily able to identify my own behaviour as non-normative: that I did not behave enough like a teacher. </w:t>
      </w:r>
      <w:r w:rsidR="002F513A">
        <w:rPr>
          <w:rFonts w:ascii="Times New Roman" w:hAnsi="Times New Roman" w:cs="Times New Roman"/>
          <w:lang w:val="en-US"/>
        </w:rPr>
        <w:t xml:space="preserve"> </w:t>
      </w:r>
      <w:r w:rsidR="00900B34">
        <w:rPr>
          <w:rFonts w:ascii="Times New Roman" w:hAnsi="Times New Roman" w:cs="Times New Roman"/>
          <w:lang w:val="en-US"/>
        </w:rPr>
        <w:t>By inverting their descriptions</w:t>
      </w:r>
      <w:r w:rsidR="006B1BF9">
        <w:rPr>
          <w:rFonts w:ascii="Times New Roman" w:hAnsi="Times New Roman" w:cs="Times New Roman"/>
          <w:lang w:val="en-US"/>
        </w:rPr>
        <w:t xml:space="preserve"> of what I did </w:t>
      </w:r>
      <w:r w:rsidR="006B1BF9" w:rsidRPr="00900B34">
        <w:rPr>
          <w:rFonts w:ascii="Times New Roman" w:hAnsi="Times New Roman" w:cs="Times New Roman"/>
          <w:i/>
          <w:lang w:val="en-US"/>
        </w:rPr>
        <w:t>not</w:t>
      </w:r>
      <w:r w:rsidR="006B1BF9">
        <w:rPr>
          <w:rFonts w:ascii="Times New Roman" w:hAnsi="Times New Roman" w:cs="Times New Roman"/>
          <w:lang w:val="en-US"/>
        </w:rPr>
        <w:t xml:space="preserve"> do, I</w:t>
      </w:r>
      <w:r w:rsidR="00BD39C7">
        <w:rPr>
          <w:rFonts w:ascii="Times New Roman" w:hAnsi="Times New Roman" w:cs="Times New Roman"/>
          <w:lang w:val="en-US"/>
        </w:rPr>
        <w:t xml:space="preserve"> sketch an emergent</w:t>
      </w:r>
      <w:r w:rsidR="006B1BF9">
        <w:rPr>
          <w:rFonts w:ascii="Times New Roman" w:hAnsi="Times New Roman" w:cs="Times New Roman"/>
          <w:lang w:val="en-US"/>
        </w:rPr>
        <w:t xml:space="preserve"> definition of ‘teacher’ </w:t>
      </w:r>
      <w:r w:rsidR="00053949">
        <w:rPr>
          <w:rFonts w:ascii="Times New Roman" w:hAnsi="Times New Roman" w:cs="Times New Roman"/>
          <w:lang w:val="en-US"/>
        </w:rPr>
        <w:t>on the board: directs students i</w:t>
      </w:r>
      <w:r w:rsidR="006B1BF9">
        <w:rPr>
          <w:rFonts w:ascii="Times New Roman" w:hAnsi="Times New Roman" w:cs="Times New Roman"/>
          <w:lang w:val="en-US"/>
        </w:rPr>
        <w:t>n what they should be doing, is responsive to studen</w:t>
      </w:r>
      <w:r w:rsidR="0066395E">
        <w:rPr>
          <w:rFonts w:ascii="Times New Roman" w:hAnsi="Times New Roman" w:cs="Times New Roman"/>
          <w:lang w:val="en-US"/>
        </w:rPr>
        <w:t xml:space="preserve">ts, makes students comfortable. </w:t>
      </w:r>
      <w:r w:rsidR="002F513A">
        <w:rPr>
          <w:rFonts w:ascii="Times New Roman" w:hAnsi="Times New Roman" w:cs="Times New Roman"/>
          <w:lang w:val="en-US"/>
        </w:rPr>
        <w:t xml:space="preserve"> </w:t>
      </w:r>
      <w:r w:rsidR="0066395E">
        <w:rPr>
          <w:rFonts w:ascii="Times New Roman" w:hAnsi="Times New Roman" w:cs="Times New Roman"/>
          <w:lang w:val="en-US"/>
        </w:rPr>
        <w:t xml:space="preserve">This is a point of discussion in and of itself: is it </w:t>
      </w:r>
      <w:r w:rsidR="00D40DD4">
        <w:rPr>
          <w:rFonts w:ascii="Times New Roman" w:hAnsi="Times New Roman" w:cs="Times New Roman"/>
          <w:lang w:val="en-US"/>
        </w:rPr>
        <w:t>necessarily</w:t>
      </w:r>
      <w:r w:rsidR="0066395E">
        <w:rPr>
          <w:rFonts w:ascii="Times New Roman" w:hAnsi="Times New Roman" w:cs="Times New Roman"/>
          <w:lang w:val="en-US"/>
        </w:rPr>
        <w:t xml:space="preserve"> the teacher</w:t>
      </w:r>
      <w:r w:rsidR="00D40DD4">
        <w:rPr>
          <w:rFonts w:ascii="Times New Roman" w:hAnsi="Times New Roman" w:cs="Times New Roman"/>
          <w:lang w:val="en-US"/>
        </w:rPr>
        <w:t>’s job</w:t>
      </w:r>
      <w:r w:rsidR="0066395E">
        <w:rPr>
          <w:rFonts w:ascii="Times New Roman" w:hAnsi="Times New Roman" w:cs="Times New Roman"/>
          <w:lang w:val="en-US"/>
        </w:rPr>
        <w:t xml:space="preserve"> to make students comfortable, for example? </w:t>
      </w:r>
      <w:r w:rsidR="002F513A">
        <w:rPr>
          <w:rFonts w:ascii="Times New Roman" w:hAnsi="Times New Roman" w:cs="Times New Roman"/>
          <w:lang w:val="en-US"/>
        </w:rPr>
        <w:t xml:space="preserve"> </w:t>
      </w:r>
      <w:r w:rsidR="0066395E">
        <w:rPr>
          <w:rFonts w:ascii="Times New Roman" w:hAnsi="Times New Roman" w:cs="Times New Roman"/>
          <w:lang w:val="en-US"/>
        </w:rPr>
        <w:t xml:space="preserve">Do their philosophies of teaching match the </w:t>
      </w:r>
      <w:r w:rsidR="009C1983">
        <w:rPr>
          <w:rFonts w:ascii="Times New Roman" w:hAnsi="Times New Roman" w:cs="Times New Roman"/>
          <w:lang w:val="en-US"/>
        </w:rPr>
        <w:t xml:space="preserve">emergent </w:t>
      </w:r>
      <w:r w:rsidR="0066395E">
        <w:rPr>
          <w:rFonts w:ascii="Times New Roman" w:hAnsi="Times New Roman" w:cs="Times New Roman"/>
          <w:lang w:val="en-US"/>
        </w:rPr>
        <w:t>de</w:t>
      </w:r>
      <w:r w:rsidR="009C1983">
        <w:rPr>
          <w:rFonts w:ascii="Times New Roman" w:hAnsi="Times New Roman" w:cs="Times New Roman"/>
          <w:lang w:val="en-US"/>
        </w:rPr>
        <w:t>finition they produced?</w:t>
      </w:r>
    </w:p>
    <w:p w14:paraId="017078FC" w14:textId="74DFBAC6" w:rsidR="008A1504" w:rsidRDefault="0066395E" w:rsidP="00676D9E">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00900B34">
        <w:rPr>
          <w:rFonts w:ascii="Times New Roman" w:hAnsi="Times New Roman" w:cs="Times New Roman"/>
          <w:lang w:val="en-US"/>
        </w:rPr>
        <w:t xml:space="preserve">Our definition anticipates </w:t>
      </w:r>
      <w:r w:rsidR="00BD39C7">
        <w:rPr>
          <w:rFonts w:ascii="Times New Roman" w:hAnsi="Times New Roman" w:cs="Times New Roman"/>
          <w:lang w:val="en-US"/>
        </w:rPr>
        <w:t>my follow-up question</w:t>
      </w:r>
      <w:r w:rsidR="00900B34">
        <w:rPr>
          <w:rFonts w:ascii="Times New Roman" w:hAnsi="Times New Roman" w:cs="Times New Roman"/>
          <w:lang w:val="en-US"/>
        </w:rPr>
        <w:t xml:space="preserve">: </w:t>
      </w:r>
      <w:r w:rsidR="00900B34" w:rsidRPr="00F66C1D">
        <w:rPr>
          <w:rFonts w:ascii="Times New Roman" w:hAnsi="Times New Roman" w:cs="Times New Roman"/>
          <w:i/>
          <w:lang w:val="en-US"/>
        </w:rPr>
        <w:t>w</w:t>
      </w:r>
      <w:r w:rsidR="006B1BF9" w:rsidRPr="00F66C1D">
        <w:rPr>
          <w:rFonts w:ascii="Times New Roman" w:hAnsi="Times New Roman" w:cs="Times New Roman"/>
          <w:i/>
          <w:lang w:val="en-US"/>
        </w:rPr>
        <w:t xml:space="preserve">hat was the </w:t>
      </w:r>
      <w:r w:rsidR="00BD39C7" w:rsidRPr="00F66C1D">
        <w:rPr>
          <w:rFonts w:ascii="Times New Roman" w:hAnsi="Times New Roman" w:cs="Times New Roman"/>
          <w:i/>
          <w:lang w:val="en-US"/>
        </w:rPr>
        <w:t>unapparent</w:t>
      </w:r>
      <w:r w:rsidR="006B1BF9" w:rsidRPr="00F66C1D">
        <w:rPr>
          <w:rFonts w:ascii="Times New Roman" w:hAnsi="Times New Roman" w:cs="Times New Roman"/>
          <w:i/>
          <w:lang w:val="en-US"/>
        </w:rPr>
        <w:t xml:space="preserve"> norm being transgressed?</w:t>
      </w:r>
      <w:r w:rsidR="00BD39C7">
        <w:rPr>
          <w:rFonts w:ascii="Times New Roman" w:hAnsi="Times New Roman" w:cs="Times New Roman"/>
          <w:lang w:val="en-US"/>
        </w:rPr>
        <w:t xml:space="preserve"> </w:t>
      </w:r>
      <w:r w:rsidR="002F513A">
        <w:rPr>
          <w:rFonts w:ascii="Times New Roman" w:hAnsi="Times New Roman" w:cs="Times New Roman"/>
          <w:lang w:val="en-US"/>
        </w:rPr>
        <w:t xml:space="preserve"> </w:t>
      </w:r>
      <w:r w:rsidR="00BD39C7">
        <w:rPr>
          <w:rFonts w:ascii="Times New Roman" w:hAnsi="Times New Roman" w:cs="Times New Roman"/>
          <w:lang w:val="en-US"/>
        </w:rPr>
        <w:t xml:space="preserve">I </w:t>
      </w:r>
      <w:r w:rsidR="00946E22">
        <w:rPr>
          <w:rFonts w:ascii="Times New Roman" w:hAnsi="Times New Roman" w:cs="Times New Roman"/>
          <w:lang w:val="en-US"/>
        </w:rPr>
        <w:t>observe</w:t>
      </w:r>
      <w:r w:rsidR="00BD39C7">
        <w:rPr>
          <w:rFonts w:ascii="Times New Roman" w:hAnsi="Times New Roman" w:cs="Times New Roman"/>
          <w:lang w:val="en-US"/>
        </w:rPr>
        <w:t xml:space="preserve"> that norms become apparent to us when they are on the verge of being transgressed, or when they are ruptured altogether. </w:t>
      </w:r>
      <w:r w:rsidR="002F513A">
        <w:rPr>
          <w:rFonts w:ascii="Times New Roman" w:hAnsi="Times New Roman" w:cs="Times New Roman"/>
          <w:lang w:val="en-US"/>
        </w:rPr>
        <w:t xml:space="preserve"> </w:t>
      </w:r>
      <w:r w:rsidR="009B687F">
        <w:rPr>
          <w:rFonts w:ascii="Times New Roman" w:hAnsi="Times New Roman" w:cs="Times New Roman"/>
          <w:lang w:val="en-US"/>
        </w:rPr>
        <w:t>Because my behaviour transgressed a no</w:t>
      </w:r>
      <w:r w:rsidR="002A3E60">
        <w:rPr>
          <w:rFonts w:ascii="Times New Roman" w:hAnsi="Times New Roman" w:cs="Times New Roman"/>
          <w:lang w:val="en-US"/>
        </w:rPr>
        <w:t>rm</w:t>
      </w:r>
      <w:r w:rsidR="00885307">
        <w:rPr>
          <w:rFonts w:ascii="Times New Roman" w:hAnsi="Times New Roman" w:cs="Times New Roman"/>
          <w:lang w:val="en-US"/>
        </w:rPr>
        <w:t xml:space="preserve"> (or</w:t>
      </w:r>
      <w:r w:rsidR="00FA6882">
        <w:rPr>
          <w:rFonts w:ascii="Times New Roman" w:hAnsi="Times New Roman" w:cs="Times New Roman"/>
          <w:lang w:val="en-US"/>
        </w:rPr>
        <w:t>,</w:t>
      </w:r>
      <w:r w:rsidR="00885307">
        <w:rPr>
          <w:rFonts w:ascii="Times New Roman" w:hAnsi="Times New Roman" w:cs="Times New Roman"/>
          <w:lang w:val="en-US"/>
        </w:rPr>
        <w:t xml:space="preserve"> neared a threshold)</w:t>
      </w:r>
      <w:r w:rsidR="002A3E60">
        <w:rPr>
          <w:rFonts w:ascii="Times New Roman" w:hAnsi="Times New Roman" w:cs="Times New Roman"/>
          <w:lang w:val="en-US"/>
        </w:rPr>
        <w:t xml:space="preserve">, that norm became </w:t>
      </w:r>
      <w:r w:rsidR="007157E8">
        <w:rPr>
          <w:rFonts w:ascii="Times New Roman" w:hAnsi="Times New Roman" w:cs="Times New Roman"/>
          <w:lang w:val="en-US"/>
        </w:rPr>
        <w:t xml:space="preserve">apparent, but it </w:t>
      </w:r>
      <w:r w:rsidR="007F4419">
        <w:rPr>
          <w:rFonts w:ascii="Times New Roman" w:hAnsi="Times New Roman" w:cs="Times New Roman"/>
          <w:lang w:val="en-US"/>
        </w:rPr>
        <w:t xml:space="preserve">is </w:t>
      </w:r>
      <w:r w:rsidR="007157E8">
        <w:rPr>
          <w:rFonts w:ascii="Times New Roman" w:hAnsi="Times New Roman" w:cs="Times New Roman"/>
          <w:lang w:val="en-US"/>
        </w:rPr>
        <w:t>always</w:t>
      </w:r>
      <w:r w:rsidR="007F4419">
        <w:rPr>
          <w:rFonts w:ascii="Times New Roman" w:hAnsi="Times New Roman" w:cs="Times New Roman"/>
          <w:lang w:val="en-US"/>
        </w:rPr>
        <w:t xml:space="preserve"> actively structuring </w:t>
      </w:r>
      <w:r w:rsidR="002A3E60">
        <w:rPr>
          <w:rFonts w:ascii="Times New Roman" w:hAnsi="Times New Roman" w:cs="Times New Roman"/>
          <w:lang w:val="en-US"/>
        </w:rPr>
        <w:t>our engagement with each other</w:t>
      </w:r>
      <w:r w:rsidR="00F357B9">
        <w:rPr>
          <w:rFonts w:ascii="Times New Roman" w:hAnsi="Times New Roman" w:cs="Times New Roman"/>
          <w:lang w:val="en-US"/>
        </w:rPr>
        <w:t xml:space="preserve"> even as we do not</w:t>
      </w:r>
      <w:r w:rsidR="000A6B93">
        <w:rPr>
          <w:rFonts w:ascii="Times New Roman" w:hAnsi="Times New Roman" w:cs="Times New Roman"/>
          <w:lang w:val="en-US"/>
        </w:rPr>
        <w:t xml:space="preserve"> notice it doing so</w:t>
      </w:r>
      <w:r w:rsidR="009B687F">
        <w:rPr>
          <w:rFonts w:ascii="Times New Roman" w:hAnsi="Times New Roman" w:cs="Times New Roman"/>
          <w:lang w:val="en-US"/>
        </w:rPr>
        <w:t xml:space="preserve">. </w:t>
      </w:r>
      <w:r w:rsidR="002F513A">
        <w:rPr>
          <w:rFonts w:ascii="Times New Roman" w:hAnsi="Times New Roman" w:cs="Times New Roman"/>
          <w:lang w:val="en-US"/>
        </w:rPr>
        <w:t xml:space="preserve"> </w:t>
      </w:r>
      <w:r w:rsidR="00104EB1">
        <w:rPr>
          <w:rFonts w:ascii="Times New Roman" w:hAnsi="Times New Roman" w:cs="Times New Roman"/>
          <w:lang w:val="en-US"/>
        </w:rPr>
        <w:t>My third debrief question</w:t>
      </w:r>
      <w:r w:rsidR="00946E22">
        <w:rPr>
          <w:rFonts w:ascii="Times New Roman" w:hAnsi="Times New Roman" w:cs="Times New Roman"/>
          <w:lang w:val="en-US"/>
        </w:rPr>
        <w:t xml:space="preserve"> is the most important: </w:t>
      </w:r>
      <w:r w:rsidR="00946E22" w:rsidRPr="00F24AB6">
        <w:rPr>
          <w:rFonts w:ascii="Times New Roman" w:hAnsi="Times New Roman" w:cs="Times New Roman"/>
          <w:i/>
          <w:lang w:val="en-US"/>
        </w:rPr>
        <w:t>what actions were normalizing</w:t>
      </w:r>
      <w:r w:rsidR="00FA6882">
        <w:rPr>
          <w:rFonts w:ascii="Times New Roman" w:hAnsi="Times New Roman" w:cs="Times New Roman"/>
          <w:lang w:val="en-US"/>
        </w:rPr>
        <w:t xml:space="preserve"> (or, what kind of intervention took place at the threshold)?</w:t>
      </w:r>
      <w:r w:rsidR="00946E22">
        <w:rPr>
          <w:rFonts w:ascii="Times New Roman" w:hAnsi="Times New Roman" w:cs="Times New Roman"/>
          <w:lang w:val="en-US"/>
        </w:rPr>
        <w:t xml:space="preserve"> </w:t>
      </w:r>
      <w:r w:rsidR="002F513A">
        <w:rPr>
          <w:rFonts w:ascii="Times New Roman" w:hAnsi="Times New Roman" w:cs="Times New Roman"/>
          <w:lang w:val="en-US"/>
        </w:rPr>
        <w:t xml:space="preserve"> </w:t>
      </w:r>
      <w:r w:rsidR="00946E22">
        <w:rPr>
          <w:rFonts w:ascii="Times New Roman" w:hAnsi="Times New Roman" w:cs="Times New Roman"/>
          <w:lang w:val="en-US"/>
        </w:rPr>
        <w:t>In their responses, students begin to implicate themselves</w:t>
      </w:r>
      <w:r w:rsidR="000B6ADC">
        <w:rPr>
          <w:rFonts w:ascii="Times New Roman" w:hAnsi="Times New Roman" w:cs="Times New Roman"/>
          <w:lang w:val="en-US"/>
        </w:rPr>
        <w:t xml:space="preserve"> in the p</w:t>
      </w:r>
      <w:r w:rsidR="00104EB1">
        <w:rPr>
          <w:rFonts w:ascii="Times New Roman" w:hAnsi="Times New Roman" w:cs="Times New Roman"/>
          <w:lang w:val="en-US"/>
        </w:rPr>
        <w:t xml:space="preserve">rocess which </w:t>
      </w:r>
      <w:r w:rsidR="000B6ADC">
        <w:rPr>
          <w:rFonts w:ascii="Times New Roman" w:hAnsi="Times New Roman" w:cs="Times New Roman"/>
          <w:lang w:val="en-US"/>
        </w:rPr>
        <w:t>they</w:t>
      </w:r>
      <w:r w:rsidR="00104EB1">
        <w:rPr>
          <w:rFonts w:ascii="Times New Roman" w:hAnsi="Times New Roman" w:cs="Times New Roman"/>
          <w:lang w:val="en-US"/>
        </w:rPr>
        <w:t xml:space="preserve"> will come to </w:t>
      </w:r>
      <w:r w:rsidR="00946E22">
        <w:rPr>
          <w:rFonts w:ascii="Times New Roman" w:hAnsi="Times New Roman" w:cs="Times New Roman"/>
          <w:lang w:val="en-US"/>
        </w:rPr>
        <w:t xml:space="preserve">recognize </w:t>
      </w:r>
      <w:r w:rsidR="009F2FFB">
        <w:rPr>
          <w:rFonts w:ascii="Times New Roman" w:hAnsi="Times New Roman" w:cs="Times New Roman"/>
          <w:lang w:val="en-US"/>
        </w:rPr>
        <w:t>as</w:t>
      </w:r>
      <w:r w:rsidR="00946E22">
        <w:rPr>
          <w:rFonts w:ascii="Times New Roman" w:hAnsi="Times New Roman" w:cs="Times New Roman"/>
          <w:lang w:val="en-US"/>
        </w:rPr>
        <w:t xml:space="preserve"> t</w:t>
      </w:r>
      <w:r w:rsidR="00104EB1">
        <w:rPr>
          <w:rFonts w:ascii="Times New Roman" w:hAnsi="Times New Roman" w:cs="Times New Roman"/>
          <w:lang w:val="en-US"/>
        </w:rPr>
        <w:t>he</w:t>
      </w:r>
      <w:r w:rsidR="00053949">
        <w:rPr>
          <w:rFonts w:ascii="Times New Roman" w:hAnsi="Times New Roman" w:cs="Times New Roman"/>
          <w:lang w:val="en-US"/>
        </w:rPr>
        <w:t xml:space="preserve"> </w:t>
      </w:r>
      <w:r w:rsidR="00AA73D0">
        <w:rPr>
          <w:rFonts w:ascii="Times New Roman" w:hAnsi="Times New Roman" w:cs="Times New Roman"/>
          <w:lang w:val="en-US"/>
        </w:rPr>
        <w:t xml:space="preserve">micropolitical </w:t>
      </w:r>
      <w:r w:rsidR="00053949">
        <w:rPr>
          <w:rFonts w:ascii="Times New Roman" w:hAnsi="Times New Roman" w:cs="Times New Roman"/>
          <w:lang w:val="en-US"/>
        </w:rPr>
        <w:t>mechanism for</w:t>
      </w:r>
      <w:r w:rsidR="00104EB1">
        <w:rPr>
          <w:rFonts w:ascii="Times New Roman" w:hAnsi="Times New Roman" w:cs="Times New Roman"/>
          <w:lang w:val="en-US"/>
        </w:rPr>
        <w:t xml:space="preserve"> perpetuat</w:t>
      </w:r>
      <w:r w:rsidR="00053949">
        <w:rPr>
          <w:rFonts w:ascii="Times New Roman" w:hAnsi="Times New Roman" w:cs="Times New Roman"/>
          <w:lang w:val="en-US"/>
        </w:rPr>
        <w:t xml:space="preserve">ing </w:t>
      </w:r>
      <w:r w:rsidR="000B6ADC">
        <w:rPr>
          <w:rFonts w:ascii="Times New Roman" w:hAnsi="Times New Roman" w:cs="Times New Roman"/>
          <w:i/>
          <w:lang w:val="en-US"/>
        </w:rPr>
        <w:t xml:space="preserve">inter alia </w:t>
      </w:r>
      <w:r w:rsidR="009F2FFB">
        <w:rPr>
          <w:rFonts w:ascii="Times New Roman" w:hAnsi="Times New Roman" w:cs="Times New Roman"/>
          <w:lang w:val="en-US"/>
        </w:rPr>
        <w:t xml:space="preserve">whiteness, heteronormativity, </w:t>
      </w:r>
      <w:r w:rsidR="00AE57D7">
        <w:rPr>
          <w:rFonts w:ascii="Times New Roman" w:hAnsi="Times New Roman" w:cs="Times New Roman"/>
          <w:lang w:val="en-US"/>
        </w:rPr>
        <w:t xml:space="preserve">settler-colonialism </w:t>
      </w:r>
      <w:r w:rsidR="000B6ADC">
        <w:rPr>
          <w:rFonts w:ascii="Times New Roman" w:hAnsi="Times New Roman" w:cs="Times New Roman"/>
          <w:lang w:val="en-US"/>
        </w:rPr>
        <w:t xml:space="preserve">and able-bodiedness </w:t>
      </w:r>
      <w:r w:rsidR="003332D3">
        <w:rPr>
          <w:rFonts w:ascii="Times New Roman" w:hAnsi="Times New Roman" w:cs="Times New Roman"/>
          <w:lang w:val="en-US"/>
        </w:rPr>
        <w:t>as we proceed through</w:t>
      </w:r>
      <w:r w:rsidR="000B6ADC">
        <w:rPr>
          <w:rFonts w:ascii="Times New Roman" w:hAnsi="Times New Roman" w:cs="Times New Roman"/>
          <w:lang w:val="en-US"/>
        </w:rPr>
        <w:t xml:space="preserve"> the </w:t>
      </w:r>
      <w:r w:rsidR="003332D3">
        <w:rPr>
          <w:rFonts w:ascii="Times New Roman" w:hAnsi="Times New Roman" w:cs="Times New Roman"/>
          <w:lang w:val="en-US"/>
        </w:rPr>
        <w:t>course</w:t>
      </w:r>
      <w:r w:rsidR="00946E22">
        <w:rPr>
          <w:rFonts w:ascii="Times New Roman" w:hAnsi="Times New Roman" w:cs="Times New Roman"/>
          <w:lang w:val="en-US"/>
        </w:rPr>
        <w:t>.</w:t>
      </w:r>
      <w:r w:rsidR="002F513A">
        <w:rPr>
          <w:rFonts w:ascii="Times New Roman" w:hAnsi="Times New Roman" w:cs="Times New Roman"/>
          <w:lang w:val="en-US"/>
        </w:rPr>
        <w:t xml:space="preserve"> </w:t>
      </w:r>
      <w:r w:rsidR="00946E22">
        <w:rPr>
          <w:rFonts w:ascii="Times New Roman" w:hAnsi="Times New Roman" w:cs="Times New Roman"/>
          <w:lang w:val="en-US"/>
        </w:rPr>
        <w:t xml:space="preserve"> </w:t>
      </w:r>
      <w:r w:rsidR="009A5F7B">
        <w:rPr>
          <w:rFonts w:ascii="Times New Roman" w:hAnsi="Times New Roman" w:cs="Times New Roman"/>
          <w:lang w:val="en-US"/>
        </w:rPr>
        <w:t xml:space="preserve">Pivotally, they </w:t>
      </w:r>
      <w:r w:rsidR="00041EAA">
        <w:rPr>
          <w:rFonts w:ascii="Times New Roman" w:hAnsi="Times New Roman" w:cs="Times New Roman"/>
          <w:lang w:val="en-US"/>
        </w:rPr>
        <w:t>identif</w:t>
      </w:r>
      <w:r w:rsidR="00266C9F">
        <w:rPr>
          <w:rFonts w:ascii="Times New Roman" w:hAnsi="Times New Roman" w:cs="Times New Roman"/>
          <w:lang w:val="en-US"/>
        </w:rPr>
        <w:t>y</w:t>
      </w:r>
      <w:r w:rsidR="009A5F7B">
        <w:rPr>
          <w:rFonts w:ascii="Times New Roman" w:hAnsi="Times New Roman" w:cs="Times New Roman"/>
          <w:lang w:val="en-US"/>
        </w:rPr>
        <w:t xml:space="preserve"> their own participation in normalization – in trying to </w:t>
      </w:r>
      <w:r w:rsidR="00266C9F">
        <w:rPr>
          <w:rFonts w:ascii="Times New Roman" w:hAnsi="Times New Roman" w:cs="Times New Roman"/>
          <w:lang w:val="en-US"/>
        </w:rPr>
        <w:t>push me toward a normative performance of teache</w:t>
      </w:r>
      <w:r w:rsidR="005E5CF5">
        <w:rPr>
          <w:rFonts w:ascii="Times New Roman" w:hAnsi="Times New Roman" w:cs="Times New Roman"/>
          <w:lang w:val="en-US"/>
        </w:rPr>
        <w:t>r</w:t>
      </w:r>
      <w:r w:rsidR="0049015B">
        <w:rPr>
          <w:rFonts w:ascii="Times New Roman" w:hAnsi="Times New Roman" w:cs="Times New Roman"/>
          <w:lang w:val="en-US"/>
        </w:rPr>
        <w:t xml:space="preserve"> and teaching</w:t>
      </w:r>
      <w:r w:rsidR="009A5F7B">
        <w:rPr>
          <w:rFonts w:ascii="Times New Roman" w:hAnsi="Times New Roman" w:cs="Times New Roman"/>
          <w:lang w:val="en-US"/>
        </w:rPr>
        <w:t xml:space="preserve"> – as something </w:t>
      </w:r>
      <w:r w:rsidR="00520D25">
        <w:rPr>
          <w:rFonts w:ascii="Times New Roman" w:hAnsi="Times New Roman" w:cs="Times New Roman"/>
          <w:lang w:val="en-US"/>
        </w:rPr>
        <w:t>collective</w:t>
      </w:r>
      <w:r w:rsidR="00462FA4">
        <w:rPr>
          <w:rFonts w:ascii="Times New Roman" w:hAnsi="Times New Roman" w:cs="Times New Roman"/>
          <w:lang w:val="en-US"/>
        </w:rPr>
        <w:t xml:space="preserve">: </w:t>
      </w:r>
      <w:r w:rsidR="009A5F7B">
        <w:rPr>
          <w:rFonts w:ascii="Times New Roman" w:hAnsi="Times New Roman" w:cs="Times New Roman"/>
          <w:lang w:val="en-US"/>
        </w:rPr>
        <w:t xml:space="preserve">without consciousness or intentionality on their </w:t>
      </w:r>
      <w:r w:rsidR="00520D25">
        <w:rPr>
          <w:rFonts w:ascii="Times New Roman" w:hAnsi="Times New Roman" w:cs="Times New Roman"/>
          <w:lang w:val="en-US"/>
        </w:rPr>
        <w:t>part</w:t>
      </w:r>
      <w:r w:rsidR="009A5F7B">
        <w:rPr>
          <w:rFonts w:ascii="Times New Roman" w:hAnsi="Times New Roman" w:cs="Times New Roman"/>
          <w:lang w:val="en-US"/>
        </w:rPr>
        <w:t xml:space="preserve">. </w:t>
      </w:r>
      <w:r w:rsidR="002F513A">
        <w:rPr>
          <w:rFonts w:ascii="Times New Roman" w:hAnsi="Times New Roman" w:cs="Times New Roman"/>
          <w:lang w:val="en-US"/>
        </w:rPr>
        <w:t xml:space="preserve"> </w:t>
      </w:r>
      <w:r w:rsidR="00162EC7">
        <w:rPr>
          <w:rFonts w:ascii="Times New Roman" w:hAnsi="Times New Roman" w:cs="Times New Roman"/>
          <w:lang w:val="en-US"/>
        </w:rPr>
        <w:t xml:space="preserve">Their </w:t>
      </w:r>
      <w:r w:rsidR="00520D25">
        <w:rPr>
          <w:rFonts w:ascii="Times New Roman" w:hAnsi="Times New Roman" w:cs="Times New Roman"/>
          <w:lang w:val="en-US"/>
        </w:rPr>
        <w:t xml:space="preserve">bodies were caught up in </w:t>
      </w:r>
      <w:r w:rsidR="009A5F7B">
        <w:rPr>
          <w:rFonts w:ascii="Times New Roman" w:hAnsi="Times New Roman" w:cs="Times New Roman"/>
          <w:lang w:val="en-US"/>
        </w:rPr>
        <w:t>actions</w:t>
      </w:r>
      <w:r w:rsidR="00520D25">
        <w:rPr>
          <w:rFonts w:ascii="Times New Roman" w:hAnsi="Times New Roman" w:cs="Times New Roman"/>
          <w:lang w:val="en-US"/>
        </w:rPr>
        <w:t xml:space="preserve"> all the way from</w:t>
      </w:r>
      <w:r w:rsidR="00162EC7">
        <w:rPr>
          <w:rFonts w:ascii="Times New Roman" w:hAnsi="Times New Roman" w:cs="Times New Roman"/>
          <w:lang w:val="en-US"/>
        </w:rPr>
        <w:t xml:space="preserve"> their initial stillnes</w:t>
      </w:r>
      <w:r w:rsidR="00520D25">
        <w:rPr>
          <w:rFonts w:ascii="Times New Roman" w:hAnsi="Times New Roman" w:cs="Times New Roman"/>
          <w:lang w:val="en-US"/>
        </w:rPr>
        <w:t>s</w:t>
      </w:r>
      <w:r w:rsidR="00162EC7">
        <w:rPr>
          <w:rFonts w:ascii="Times New Roman" w:hAnsi="Times New Roman" w:cs="Times New Roman"/>
          <w:lang w:val="en-US"/>
        </w:rPr>
        <w:t xml:space="preserve">/quietness to </w:t>
      </w:r>
      <w:r w:rsidR="00E52BEB">
        <w:rPr>
          <w:rFonts w:ascii="Times New Roman" w:hAnsi="Times New Roman" w:cs="Times New Roman"/>
          <w:lang w:val="en-US"/>
        </w:rPr>
        <w:t>subtle</w:t>
      </w:r>
      <w:r w:rsidR="00955963">
        <w:rPr>
          <w:rFonts w:ascii="Times New Roman" w:hAnsi="Times New Roman" w:cs="Times New Roman"/>
          <w:lang w:val="en-US"/>
        </w:rPr>
        <w:t xml:space="preserve"> </w:t>
      </w:r>
      <w:r w:rsidR="00162EC7">
        <w:rPr>
          <w:rFonts w:ascii="Times New Roman" w:hAnsi="Times New Roman" w:cs="Times New Roman"/>
          <w:lang w:val="en-US"/>
        </w:rPr>
        <w:t xml:space="preserve">movement to eye contact to facial expressions to giggles to laughter to whispers to speech to – at long last – someone </w:t>
      </w:r>
      <w:r w:rsidR="00520D25">
        <w:rPr>
          <w:rFonts w:ascii="Times New Roman" w:hAnsi="Times New Roman" w:cs="Times New Roman"/>
          <w:lang w:val="en-US"/>
        </w:rPr>
        <w:t>speaking to me, directly, and still unable to recall a clear moment of decision-making.</w:t>
      </w:r>
      <w:r w:rsidR="002F513A">
        <w:rPr>
          <w:rFonts w:ascii="Times New Roman" w:hAnsi="Times New Roman" w:cs="Times New Roman"/>
          <w:lang w:val="en-US"/>
        </w:rPr>
        <w:t xml:space="preserve"> </w:t>
      </w:r>
      <w:r w:rsidR="001B10E8">
        <w:rPr>
          <w:rFonts w:ascii="Times New Roman" w:hAnsi="Times New Roman" w:cs="Times New Roman"/>
          <w:lang w:val="en-US"/>
        </w:rPr>
        <w:t xml:space="preserve"> </w:t>
      </w:r>
      <w:r w:rsidR="008A1504">
        <w:rPr>
          <w:rFonts w:ascii="Times New Roman" w:hAnsi="Times New Roman" w:cs="Times New Roman"/>
          <w:lang w:val="en-US"/>
        </w:rPr>
        <w:t xml:space="preserve">Our curriculum is the </w:t>
      </w:r>
      <w:r w:rsidR="00C97593">
        <w:rPr>
          <w:rFonts w:ascii="Times New Roman" w:hAnsi="Times New Roman" w:cs="Times New Roman"/>
          <w:lang w:val="en-US"/>
        </w:rPr>
        <w:t>sensory</w:t>
      </w:r>
      <w:r w:rsidR="008A1504">
        <w:rPr>
          <w:rFonts w:ascii="Times New Roman" w:hAnsi="Times New Roman" w:cs="Times New Roman"/>
          <w:lang w:val="en-US"/>
        </w:rPr>
        <w:t xml:space="preserve"> memory of their </w:t>
      </w:r>
      <w:r w:rsidR="009C104C">
        <w:rPr>
          <w:rFonts w:ascii="Times New Roman" w:hAnsi="Times New Roman" w:cs="Times New Roman"/>
          <w:lang w:val="en-US"/>
        </w:rPr>
        <w:t xml:space="preserve">own </w:t>
      </w:r>
      <w:r w:rsidR="008A1504">
        <w:rPr>
          <w:rFonts w:ascii="Times New Roman" w:hAnsi="Times New Roman" w:cs="Times New Roman"/>
          <w:lang w:val="en-US"/>
        </w:rPr>
        <w:t>unwitting participation.</w:t>
      </w:r>
    </w:p>
    <w:p w14:paraId="11249870" w14:textId="4971BA3D" w:rsidR="001B10E8" w:rsidRDefault="008A1504" w:rsidP="00676D9E">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001B10E8">
        <w:rPr>
          <w:rFonts w:ascii="Times New Roman" w:hAnsi="Times New Roman" w:cs="Times New Roman"/>
          <w:lang w:val="en-US"/>
        </w:rPr>
        <w:t>Having begun to sense and now recognize their implicit participation in the process by which norms are produced over and over again</w:t>
      </w:r>
      <w:r w:rsidR="001A30EA">
        <w:rPr>
          <w:rFonts w:ascii="Times New Roman" w:hAnsi="Times New Roman" w:cs="Times New Roman"/>
          <w:lang w:val="en-US"/>
        </w:rPr>
        <w:t xml:space="preserve"> in </w:t>
      </w:r>
      <w:r w:rsidR="00F46F3B">
        <w:rPr>
          <w:rFonts w:ascii="Times New Roman" w:hAnsi="Times New Roman" w:cs="Times New Roman"/>
          <w:lang w:val="en-US"/>
        </w:rPr>
        <w:t xml:space="preserve">a </w:t>
      </w:r>
      <w:r w:rsidR="00F417A4">
        <w:rPr>
          <w:rFonts w:ascii="Times New Roman" w:hAnsi="Times New Roman" w:cs="Times New Roman"/>
          <w:lang w:val="en-US"/>
        </w:rPr>
        <w:t xml:space="preserve">given </w:t>
      </w:r>
      <w:r w:rsidR="001A30EA">
        <w:rPr>
          <w:rFonts w:ascii="Times New Roman" w:hAnsi="Times New Roman" w:cs="Times New Roman"/>
          <w:lang w:val="en-US"/>
        </w:rPr>
        <w:t>context</w:t>
      </w:r>
      <w:r w:rsidR="001B10E8">
        <w:rPr>
          <w:rFonts w:ascii="Times New Roman" w:hAnsi="Times New Roman" w:cs="Times New Roman"/>
          <w:lang w:val="en-US"/>
        </w:rPr>
        <w:t xml:space="preserve">, </w:t>
      </w:r>
      <w:r w:rsidR="006A22BE">
        <w:rPr>
          <w:rFonts w:ascii="Times New Roman" w:hAnsi="Times New Roman" w:cs="Times New Roman"/>
          <w:lang w:val="en-US"/>
        </w:rPr>
        <w:t>the students</w:t>
      </w:r>
      <w:r w:rsidR="001B10E8">
        <w:rPr>
          <w:rFonts w:ascii="Times New Roman" w:hAnsi="Times New Roman" w:cs="Times New Roman"/>
          <w:lang w:val="en-US"/>
        </w:rPr>
        <w:t xml:space="preserve"> </w:t>
      </w:r>
      <w:r w:rsidR="00BB423A">
        <w:rPr>
          <w:rFonts w:ascii="Times New Roman" w:hAnsi="Times New Roman" w:cs="Times New Roman"/>
          <w:lang w:val="en-US"/>
        </w:rPr>
        <w:t xml:space="preserve">now prepare </w:t>
      </w:r>
      <w:r w:rsidR="001B10E8">
        <w:rPr>
          <w:rFonts w:ascii="Times New Roman" w:hAnsi="Times New Roman" w:cs="Times New Roman"/>
          <w:lang w:val="en-US"/>
        </w:rPr>
        <w:t>fo</w:t>
      </w:r>
      <w:r w:rsidR="00437E8A">
        <w:rPr>
          <w:rFonts w:ascii="Times New Roman" w:hAnsi="Times New Roman" w:cs="Times New Roman"/>
          <w:lang w:val="en-US"/>
        </w:rPr>
        <w:t xml:space="preserve">r </w:t>
      </w:r>
      <w:r w:rsidR="009D6904">
        <w:rPr>
          <w:rFonts w:ascii="Times New Roman" w:hAnsi="Times New Roman" w:cs="Times New Roman"/>
          <w:lang w:val="en-US"/>
        </w:rPr>
        <w:t xml:space="preserve">the same sort of </w:t>
      </w:r>
      <w:r w:rsidR="00437E8A">
        <w:rPr>
          <w:rFonts w:ascii="Times New Roman" w:hAnsi="Times New Roman" w:cs="Times New Roman"/>
          <w:lang w:val="en-US"/>
        </w:rPr>
        <w:t>fieldwork</w:t>
      </w:r>
      <w:r w:rsidR="009D6904">
        <w:rPr>
          <w:rFonts w:ascii="Times New Roman" w:hAnsi="Times New Roman" w:cs="Times New Roman"/>
          <w:lang w:val="en-US"/>
        </w:rPr>
        <w:t xml:space="preserve"> that I myself enacted in completing my dissertation research</w:t>
      </w:r>
      <w:r w:rsidR="00437E8A">
        <w:rPr>
          <w:rFonts w:ascii="Times New Roman" w:hAnsi="Times New Roman" w:cs="Times New Roman"/>
          <w:lang w:val="en-US"/>
        </w:rPr>
        <w:t xml:space="preserve">: to take this sensory memory </w:t>
      </w:r>
      <w:r w:rsidR="001B10E8">
        <w:rPr>
          <w:rFonts w:ascii="Times New Roman" w:hAnsi="Times New Roman" w:cs="Times New Roman"/>
          <w:lang w:val="en-US"/>
        </w:rPr>
        <w:t xml:space="preserve">into the streets and into their everyday lives. </w:t>
      </w:r>
      <w:r w:rsidR="002F513A">
        <w:rPr>
          <w:rFonts w:ascii="Times New Roman" w:hAnsi="Times New Roman" w:cs="Times New Roman"/>
          <w:lang w:val="en-US"/>
        </w:rPr>
        <w:t xml:space="preserve"> </w:t>
      </w:r>
      <w:r w:rsidR="001B10E8">
        <w:rPr>
          <w:rFonts w:ascii="Times New Roman" w:hAnsi="Times New Roman" w:cs="Times New Roman"/>
          <w:lang w:val="en-US"/>
        </w:rPr>
        <w:t>The culmination of this field work is the Follow-Your-Gut Essay.</w:t>
      </w:r>
    </w:p>
    <w:p w14:paraId="29DD2CA5" w14:textId="210D55F6" w:rsidR="000B222F" w:rsidRDefault="009D7950" w:rsidP="00676D9E">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b/>
          <w:lang w:val="en-US"/>
        </w:rPr>
        <w:tab/>
      </w:r>
      <w:r w:rsidR="00D13E72">
        <w:rPr>
          <w:rFonts w:ascii="Times New Roman" w:hAnsi="Times New Roman" w:cs="Times New Roman"/>
          <w:b/>
          <w:lang w:val="en-US"/>
        </w:rPr>
        <w:t xml:space="preserve">Part </w:t>
      </w:r>
      <w:r w:rsidR="006061F1">
        <w:rPr>
          <w:rFonts w:ascii="Times New Roman" w:hAnsi="Times New Roman" w:cs="Times New Roman"/>
          <w:b/>
          <w:lang w:val="en-US"/>
        </w:rPr>
        <w:t>2</w:t>
      </w:r>
      <w:r w:rsidR="008A3BA6">
        <w:rPr>
          <w:rFonts w:ascii="Times New Roman" w:hAnsi="Times New Roman" w:cs="Times New Roman"/>
          <w:b/>
          <w:lang w:val="en-US"/>
        </w:rPr>
        <w:t>: The Follow-Your-</w:t>
      </w:r>
      <w:r w:rsidR="000840B6">
        <w:rPr>
          <w:rFonts w:ascii="Times New Roman" w:hAnsi="Times New Roman" w:cs="Times New Roman"/>
          <w:b/>
          <w:lang w:val="en-US"/>
        </w:rPr>
        <w:t>Gut Essay</w:t>
      </w:r>
      <w:r>
        <w:rPr>
          <w:rFonts w:ascii="Times New Roman" w:hAnsi="Times New Roman" w:cs="Times New Roman"/>
          <w:b/>
          <w:lang w:val="en-US"/>
        </w:rPr>
        <w:t xml:space="preserve">. </w:t>
      </w:r>
      <w:r w:rsidR="00684497">
        <w:rPr>
          <w:rFonts w:ascii="Times New Roman" w:hAnsi="Times New Roman" w:cs="Times New Roman"/>
          <w:b/>
          <w:lang w:val="en-US"/>
        </w:rPr>
        <w:t xml:space="preserve"> </w:t>
      </w:r>
      <w:r w:rsidR="00BB6B24">
        <w:rPr>
          <w:rFonts w:ascii="Times New Roman" w:hAnsi="Times New Roman" w:cs="Times New Roman"/>
          <w:lang w:val="en-US"/>
        </w:rPr>
        <w:t xml:space="preserve">The Follow-Your-Gut Essay (the Essay, going forward) </w:t>
      </w:r>
      <w:r w:rsidR="00AB0F58">
        <w:rPr>
          <w:rFonts w:ascii="Times New Roman" w:hAnsi="Times New Roman" w:cs="Times New Roman"/>
          <w:lang w:val="en-US"/>
        </w:rPr>
        <w:t>is a paper with three parts that revolves around what I call a ‘gut event’ in student</w:t>
      </w:r>
      <w:r w:rsidR="000B222F">
        <w:rPr>
          <w:rFonts w:ascii="Times New Roman" w:hAnsi="Times New Roman" w:cs="Times New Roman"/>
          <w:lang w:val="en-US"/>
        </w:rPr>
        <w:t>s’ lives</w:t>
      </w:r>
      <w:r w:rsidR="00AB0F58">
        <w:rPr>
          <w:rFonts w:ascii="Times New Roman" w:hAnsi="Times New Roman" w:cs="Times New Roman"/>
          <w:lang w:val="en-US"/>
        </w:rPr>
        <w:t xml:space="preserve"> as the</w:t>
      </w:r>
      <w:r w:rsidR="001F7470">
        <w:rPr>
          <w:rFonts w:ascii="Times New Roman" w:hAnsi="Times New Roman" w:cs="Times New Roman"/>
          <w:lang w:val="en-US"/>
        </w:rPr>
        <w:t>y mov</w:t>
      </w:r>
      <w:r w:rsidR="00AB0F58">
        <w:rPr>
          <w:rFonts w:ascii="Times New Roman" w:hAnsi="Times New Roman" w:cs="Times New Roman"/>
          <w:lang w:val="en-US"/>
        </w:rPr>
        <w:t>e about in public space.</w:t>
      </w:r>
      <w:r w:rsidR="00684497">
        <w:rPr>
          <w:rFonts w:ascii="Times New Roman" w:hAnsi="Times New Roman" w:cs="Times New Roman"/>
          <w:lang w:val="en-US"/>
        </w:rPr>
        <w:t xml:space="preserve">  </w:t>
      </w:r>
      <w:r w:rsidR="00B732E3">
        <w:rPr>
          <w:rFonts w:ascii="Times New Roman" w:hAnsi="Times New Roman" w:cs="Times New Roman"/>
          <w:lang w:val="en-US"/>
        </w:rPr>
        <w:t>In diverse urban settings,</w:t>
      </w:r>
      <w:r w:rsidR="00094C9C">
        <w:rPr>
          <w:rFonts w:ascii="Times New Roman" w:hAnsi="Times New Roman" w:cs="Times New Roman"/>
          <w:lang w:val="en-US"/>
        </w:rPr>
        <w:t xml:space="preserve"> the best place to </w:t>
      </w:r>
      <w:r w:rsidR="00437E8A">
        <w:rPr>
          <w:rFonts w:ascii="Times New Roman" w:hAnsi="Times New Roman" w:cs="Times New Roman"/>
          <w:lang w:val="en-US"/>
        </w:rPr>
        <w:t>do</w:t>
      </w:r>
      <w:r w:rsidR="00094C9C">
        <w:rPr>
          <w:rFonts w:ascii="Times New Roman" w:hAnsi="Times New Roman" w:cs="Times New Roman"/>
          <w:lang w:val="en-US"/>
        </w:rPr>
        <w:t xml:space="preserve"> their field work is public transit. </w:t>
      </w:r>
      <w:r w:rsidR="002F513A">
        <w:rPr>
          <w:rFonts w:ascii="Times New Roman" w:hAnsi="Times New Roman" w:cs="Times New Roman"/>
          <w:lang w:val="en-US"/>
        </w:rPr>
        <w:t xml:space="preserve"> </w:t>
      </w:r>
      <w:r w:rsidR="00094C9C">
        <w:rPr>
          <w:rFonts w:ascii="Times New Roman" w:hAnsi="Times New Roman" w:cs="Times New Roman"/>
          <w:lang w:val="en-US"/>
        </w:rPr>
        <w:t>And so, w</w:t>
      </w:r>
      <w:r w:rsidR="001F7470">
        <w:rPr>
          <w:rFonts w:ascii="Times New Roman" w:hAnsi="Times New Roman" w:cs="Times New Roman"/>
          <w:lang w:val="en-US"/>
        </w:rPr>
        <w:t xml:space="preserve">ith </w:t>
      </w:r>
      <w:r w:rsidR="00AA73D0">
        <w:rPr>
          <w:rFonts w:ascii="Times New Roman" w:hAnsi="Times New Roman" w:cs="Times New Roman"/>
          <w:lang w:val="en-US"/>
        </w:rPr>
        <w:t>our</w:t>
      </w:r>
      <w:r w:rsidR="001F7470">
        <w:rPr>
          <w:rFonts w:ascii="Times New Roman" w:hAnsi="Times New Roman" w:cs="Times New Roman"/>
          <w:lang w:val="en-US"/>
        </w:rPr>
        <w:t xml:space="preserve"> </w:t>
      </w:r>
      <w:r w:rsidR="00AA73D0">
        <w:rPr>
          <w:rFonts w:ascii="Times New Roman" w:hAnsi="Times New Roman" w:cs="Times New Roman"/>
          <w:lang w:val="en-US"/>
        </w:rPr>
        <w:t xml:space="preserve">above </w:t>
      </w:r>
      <w:r w:rsidR="001F7470">
        <w:rPr>
          <w:rFonts w:ascii="Times New Roman" w:hAnsi="Times New Roman" w:cs="Times New Roman"/>
          <w:lang w:val="en-US"/>
        </w:rPr>
        <w:t>Awkward Moment</w:t>
      </w:r>
      <w:r w:rsidR="00AA73D0">
        <w:rPr>
          <w:rFonts w:ascii="Times New Roman" w:hAnsi="Times New Roman" w:cs="Times New Roman"/>
          <w:lang w:val="en-US"/>
        </w:rPr>
        <w:t xml:space="preserve"> </w:t>
      </w:r>
      <w:r w:rsidR="001F7470">
        <w:rPr>
          <w:rFonts w:ascii="Times New Roman" w:hAnsi="Times New Roman" w:cs="Times New Roman"/>
          <w:lang w:val="en-US"/>
        </w:rPr>
        <w:t xml:space="preserve">as a </w:t>
      </w:r>
      <w:r w:rsidR="006D16D2">
        <w:rPr>
          <w:rFonts w:ascii="Times New Roman" w:hAnsi="Times New Roman" w:cs="Times New Roman"/>
          <w:lang w:val="en-US"/>
        </w:rPr>
        <w:t>curricular resource</w:t>
      </w:r>
      <w:r w:rsidR="00230048">
        <w:rPr>
          <w:rFonts w:ascii="Times New Roman" w:hAnsi="Times New Roman" w:cs="Times New Roman"/>
          <w:lang w:val="en-US"/>
        </w:rPr>
        <w:t>, I instruct them to</w:t>
      </w:r>
      <w:r w:rsidR="000B222F">
        <w:rPr>
          <w:rFonts w:ascii="Times New Roman" w:hAnsi="Times New Roman" w:cs="Times New Roman"/>
          <w:lang w:val="en-US"/>
        </w:rPr>
        <w:t xml:space="preserve"> </w:t>
      </w:r>
      <w:r w:rsidR="007B398B">
        <w:rPr>
          <w:rFonts w:ascii="Times New Roman" w:hAnsi="Times New Roman" w:cs="Times New Roman"/>
          <w:lang w:val="en-US"/>
        </w:rPr>
        <w:t xml:space="preserve">stay alert on their daily commute </w:t>
      </w:r>
      <w:r w:rsidR="000B222F">
        <w:rPr>
          <w:rFonts w:ascii="Times New Roman" w:hAnsi="Times New Roman" w:cs="Times New Roman"/>
          <w:lang w:val="en-US"/>
        </w:rPr>
        <w:t>for any instance of the following:</w:t>
      </w:r>
    </w:p>
    <w:p w14:paraId="446FDB2C" w14:textId="24F8B556" w:rsidR="009D7406" w:rsidRDefault="000B222F" w:rsidP="00676D9E">
      <w:pPr>
        <w:pStyle w:val="ListParagraph"/>
        <w:widowControl w:val="0"/>
        <w:numPr>
          <w:ilvl w:val="0"/>
          <w:numId w:val="3"/>
        </w:numPr>
        <w:autoSpaceDE w:val="0"/>
        <w:autoSpaceDN w:val="0"/>
        <w:adjustRightInd w:val="0"/>
        <w:spacing w:line="480" w:lineRule="auto"/>
        <w:ind w:left="1134"/>
        <w:rPr>
          <w:rFonts w:ascii="Times New Roman" w:hAnsi="Times New Roman" w:cs="Times New Roman"/>
          <w:lang w:val="en-US"/>
        </w:rPr>
      </w:pPr>
      <w:r>
        <w:rPr>
          <w:rFonts w:ascii="Times New Roman" w:hAnsi="Times New Roman" w:cs="Times New Roman"/>
          <w:lang w:val="en-US"/>
        </w:rPr>
        <w:t>something that causes them to perform a double-take</w:t>
      </w:r>
      <w:r w:rsidR="007B69CF">
        <w:rPr>
          <w:rFonts w:ascii="Times New Roman" w:hAnsi="Times New Roman" w:cs="Times New Roman"/>
          <w:lang w:val="en-US"/>
        </w:rPr>
        <w:t>;</w:t>
      </w:r>
    </w:p>
    <w:p w14:paraId="66CA3480" w14:textId="72686963" w:rsidR="000B222F" w:rsidRDefault="000B222F" w:rsidP="00676D9E">
      <w:pPr>
        <w:pStyle w:val="ListParagraph"/>
        <w:widowControl w:val="0"/>
        <w:numPr>
          <w:ilvl w:val="0"/>
          <w:numId w:val="3"/>
        </w:numPr>
        <w:autoSpaceDE w:val="0"/>
        <w:autoSpaceDN w:val="0"/>
        <w:adjustRightInd w:val="0"/>
        <w:spacing w:line="480" w:lineRule="auto"/>
        <w:ind w:left="1134"/>
        <w:rPr>
          <w:rFonts w:ascii="Times New Roman" w:hAnsi="Times New Roman" w:cs="Times New Roman"/>
          <w:lang w:val="en-US"/>
        </w:rPr>
      </w:pPr>
      <w:r>
        <w:rPr>
          <w:rFonts w:ascii="Times New Roman" w:hAnsi="Times New Roman" w:cs="Times New Roman"/>
          <w:lang w:val="en-US"/>
        </w:rPr>
        <w:t>something</w:t>
      </w:r>
      <w:r w:rsidR="007B398B">
        <w:rPr>
          <w:rFonts w:ascii="Times New Roman" w:hAnsi="Times New Roman" w:cs="Times New Roman"/>
          <w:lang w:val="en-US"/>
        </w:rPr>
        <w:t xml:space="preserve"> that</w:t>
      </w:r>
      <w:r>
        <w:rPr>
          <w:rFonts w:ascii="Times New Roman" w:hAnsi="Times New Roman" w:cs="Times New Roman"/>
          <w:lang w:val="en-US"/>
        </w:rPr>
        <w:t xml:space="preserve"> they cannot wait to tell someone else </w:t>
      </w:r>
      <w:r w:rsidR="007B398B">
        <w:rPr>
          <w:rFonts w:ascii="Times New Roman" w:hAnsi="Times New Roman" w:cs="Times New Roman"/>
          <w:lang w:val="en-US"/>
        </w:rPr>
        <w:t>about later on</w:t>
      </w:r>
      <w:r w:rsidR="007B69CF">
        <w:rPr>
          <w:rFonts w:ascii="Times New Roman" w:hAnsi="Times New Roman" w:cs="Times New Roman"/>
          <w:lang w:val="en-US"/>
        </w:rPr>
        <w:t>;</w:t>
      </w:r>
    </w:p>
    <w:p w14:paraId="0222E195" w14:textId="1BB481DB" w:rsidR="000B222F" w:rsidRDefault="007B69CF" w:rsidP="00676D9E">
      <w:pPr>
        <w:pStyle w:val="ListParagraph"/>
        <w:widowControl w:val="0"/>
        <w:numPr>
          <w:ilvl w:val="0"/>
          <w:numId w:val="3"/>
        </w:numPr>
        <w:autoSpaceDE w:val="0"/>
        <w:autoSpaceDN w:val="0"/>
        <w:adjustRightInd w:val="0"/>
        <w:spacing w:line="480" w:lineRule="auto"/>
        <w:ind w:left="1134"/>
        <w:rPr>
          <w:rFonts w:ascii="Times New Roman" w:hAnsi="Times New Roman" w:cs="Times New Roman"/>
          <w:lang w:val="en-US"/>
        </w:rPr>
      </w:pPr>
      <w:r>
        <w:rPr>
          <w:rFonts w:ascii="Times New Roman" w:hAnsi="Times New Roman" w:cs="Times New Roman"/>
          <w:lang w:val="en-US"/>
        </w:rPr>
        <w:t xml:space="preserve">or </w:t>
      </w:r>
      <w:r w:rsidR="000B222F">
        <w:rPr>
          <w:rFonts w:ascii="Times New Roman" w:hAnsi="Times New Roman" w:cs="Times New Roman"/>
          <w:lang w:val="en-US"/>
        </w:rPr>
        <w:t>something</w:t>
      </w:r>
      <w:r w:rsidR="007B398B">
        <w:rPr>
          <w:rFonts w:ascii="Times New Roman" w:hAnsi="Times New Roman" w:cs="Times New Roman"/>
          <w:lang w:val="en-US"/>
        </w:rPr>
        <w:t xml:space="preserve"> that</w:t>
      </w:r>
      <w:r w:rsidR="000B222F">
        <w:rPr>
          <w:rFonts w:ascii="Times New Roman" w:hAnsi="Times New Roman" w:cs="Times New Roman"/>
          <w:lang w:val="en-US"/>
        </w:rPr>
        <w:t xml:space="preserve"> they wish </w:t>
      </w:r>
      <w:r w:rsidR="00192879">
        <w:rPr>
          <w:rFonts w:ascii="Times New Roman" w:hAnsi="Times New Roman" w:cs="Times New Roman"/>
          <w:lang w:val="en-US"/>
        </w:rPr>
        <w:t>their frien</w:t>
      </w:r>
      <w:r w:rsidR="007B398B">
        <w:rPr>
          <w:rFonts w:ascii="Times New Roman" w:hAnsi="Times New Roman" w:cs="Times New Roman"/>
          <w:lang w:val="en-US"/>
        </w:rPr>
        <w:t xml:space="preserve">d, etc. </w:t>
      </w:r>
      <w:r>
        <w:rPr>
          <w:rFonts w:ascii="Times New Roman" w:hAnsi="Times New Roman" w:cs="Times New Roman"/>
          <w:lang w:val="en-US"/>
        </w:rPr>
        <w:t>was</w:t>
      </w:r>
      <w:r w:rsidR="000B222F">
        <w:rPr>
          <w:rFonts w:ascii="Times New Roman" w:hAnsi="Times New Roman" w:cs="Times New Roman"/>
          <w:lang w:val="en-US"/>
        </w:rPr>
        <w:t xml:space="preserve"> </w:t>
      </w:r>
      <w:r w:rsidR="007B398B">
        <w:rPr>
          <w:rFonts w:ascii="Times New Roman" w:hAnsi="Times New Roman" w:cs="Times New Roman"/>
          <w:lang w:val="en-US"/>
        </w:rPr>
        <w:t xml:space="preserve">also </w:t>
      </w:r>
      <w:r w:rsidR="00616317">
        <w:rPr>
          <w:rFonts w:ascii="Times New Roman" w:hAnsi="Times New Roman" w:cs="Times New Roman"/>
          <w:lang w:val="en-US"/>
        </w:rPr>
        <w:t>t</w:t>
      </w:r>
      <w:r w:rsidR="000B222F">
        <w:rPr>
          <w:rFonts w:ascii="Times New Roman" w:hAnsi="Times New Roman" w:cs="Times New Roman"/>
          <w:lang w:val="en-US"/>
        </w:rPr>
        <w:t>h</w:t>
      </w:r>
      <w:r>
        <w:rPr>
          <w:rFonts w:ascii="Times New Roman" w:hAnsi="Times New Roman" w:cs="Times New Roman"/>
          <w:lang w:val="en-US"/>
        </w:rPr>
        <w:t>ere to see.</w:t>
      </w:r>
    </w:p>
    <w:p w14:paraId="6CF99FC7" w14:textId="2B87C8A3" w:rsidR="002E0661" w:rsidRDefault="00094C9C" w:rsidP="00676D9E">
      <w:pPr>
        <w:widowControl w:val="0"/>
        <w:autoSpaceDE w:val="0"/>
        <w:autoSpaceDN w:val="0"/>
        <w:adjustRightInd w:val="0"/>
        <w:spacing w:line="480" w:lineRule="auto"/>
        <w:ind w:left="57"/>
        <w:rPr>
          <w:rFonts w:ascii="Times New Roman" w:hAnsi="Times New Roman" w:cs="Times New Roman"/>
          <w:lang w:val="en-US"/>
        </w:rPr>
      </w:pPr>
      <w:r>
        <w:rPr>
          <w:rFonts w:ascii="Times New Roman" w:hAnsi="Times New Roman" w:cs="Times New Roman"/>
          <w:lang w:val="en-US"/>
        </w:rPr>
        <w:t xml:space="preserve">Key here is that their body, affected and affecting, takes the lead. </w:t>
      </w:r>
      <w:r w:rsidR="002F513A">
        <w:rPr>
          <w:rFonts w:ascii="Times New Roman" w:hAnsi="Times New Roman" w:cs="Times New Roman"/>
          <w:lang w:val="en-US"/>
        </w:rPr>
        <w:t xml:space="preserve"> </w:t>
      </w:r>
      <w:r w:rsidR="00D145EE">
        <w:rPr>
          <w:rFonts w:ascii="Times New Roman" w:hAnsi="Times New Roman" w:cs="Times New Roman"/>
          <w:lang w:val="en-US"/>
        </w:rPr>
        <w:t>You cannot consciously seek out your gut event, I tel</w:t>
      </w:r>
      <w:r w:rsidR="00D82ACD">
        <w:rPr>
          <w:rFonts w:ascii="Times New Roman" w:hAnsi="Times New Roman" w:cs="Times New Roman"/>
          <w:lang w:val="en-US"/>
        </w:rPr>
        <w:t>l them.</w:t>
      </w:r>
      <w:r w:rsidR="002F513A">
        <w:rPr>
          <w:rFonts w:ascii="Times New Roman" w:hAnsi="Times New Roman" w:cs="Times New Roman"/>
          <w:lang w:val="en-US"/>
        </w:rPr>
        <w:t xml:space="preserve"> </w:t>
      </w:r>
      <w:r w:rsidR="00D82ACD">
        <w:rPr>
          <w:rFonts w:ascii="Times New Roman" w:hAnsi="Times New Roman" w:cs="Times New Roman"/>
          <w:lang w:val="en-US"/>
        </w:rPr>
        <w:t xml:space="preserve"> Rather, i</w:t>
      </w:r>
      <w:r w:rsidR="00D145EE">
        <w:rPr>
          <w:rFonts w:ascii="Times New Roman" w:hAnsi="Times New Roman" w:cs="Times New Roman"/>
          <w:lang w:val="en-US"/>
        </w:rPr>
        <w:t xml:space="preserve">t will find you. </w:t>
      </w:r>
      <w:r w:rsidR="002F513A">
        <w:rPr>
          <w:rFonts w:ascii="Times New Roman" w:hAnsi="Times New Roman" w:cs="Times New Roman"/>
          <w:lang w:val="en-US"/>
        </w:rPr>
        <w:t xml:space="preserve"> </w:t>
      </w:r>
      <w:r w:rsidR="00F743C4">
        <w:rPr>
          <w:rFonts w:ascii="Times New Roman" w:hAnsi="Times New Roman" w:cs="Times New Roman"/>
          <w:lang w:val="en-US"/>
        </w:rPr>
        <w:t xml:space="preserve">Because sensation is fleeting (Massumi, 2002), </w:t>
      </w:r>
      <w:r w:rsidR="00D27627">
        <w:rPr>
          <w:rFonts w:ascii="Times New Roman" w:hAnsi="Times New Roman" w:cs="Times New Roman"/>
          <w:lang w:val="en-US"/>
        </w:rPr>
        <w:t xml:space="preserve">they </w:t>
      </w:r>
      <w:r w:rsidR="002C0211">
        <w:rPr>
          <w:rFonts w:ascii="Times New Roman" w:hAnsi="Times New Roman" w:cs="Times New Roman"/>
          <w:lang w:val="en-US"/>
        </w:rPr>
        <w:t xml:space="preserve">will only know that </w:t>
      </w:r>
      <w:r w:rsidR="00BF5178">
        <w:rPr>
          <w:rFonts w:ascii="Times New Roman" w:hAnsi="Times New Roman" w:cs="Times New Roman"/>
          <w:lang w:val="en-US"/>
        </w:rPr>
        <w:t>an</w:t>
      </w:r>
      <w:r w:rsidR="002C0211">
        <w:rPr>
          <w:rFonts w:ascii="Times New Roman" w:hAnsi="Times New Roman" w:cs="Times New Roman"/>
          <w:lang w:val="en-US"/>
        </w:rPr>
        <w:t xml:space="preserve"> </w:t>
      </w:r>
      <w:r w:rsidR="00BF5178">
        <w:rPr>
          <w:rFonts w:ascii="Times New Roman" w:hAnsi="Times New Roman" w:cs="Times New Roman"/>
          <w:lang w:val="en-US"/>
        </w:rPr>
        <w:t>event</w:t>
      </w:r>
      <w:r w:rsidR="002C0211">
        <w:rPr>
          <w:rFonts w:ascii="Times New Roman" w:hAnsi="Times New Roman" w:cs="Times New Roman"/>
          <w:lang w:val="en-US"/>
        </w:rPr>
        <w:t xml:space="preserve"> has tra</w:t>
      </w:r>
      <w:r w:rsidR="00D145EE">
        <w:rPr>
          <w:rFonts w:ascii="Times New Roman" w:hAnsi="Times New Roman" w:cs="Times New Roman"/>
          <w:lang w:val="en-US"/>
        </w:rPr>
        <w:t xml:space="preserve">nspired when it is already </w:t>
      </w:r>
      <w:r w:rsidR="00C87962">
        <w:rPr>
          <w:rFonts w:ascii="Times New Roman" w:hAnsi="Times New Roman" w:cs="Times New Roman"/>
          <w:lang w:val="en-US"/>
        </w:rPr>
        <w:t>receding into the past</w:t>
      </w:r>
      <w:r w:rsidR="00D145EE">
        <w:rPr>
          <w:rFonts w:ascii="Times New Roman" w:hAnsi="Times New Roman" w:cs="Times New Roman"/>
          <w:lang w:val="en-US"/>
        </w:rPr>
        <w:t xml:space="preserve">: when they feel </w:t>
      </w:r>
      <w:r w:rsidR="00DC1E07">
        <w:rPr>
          <w:rFonts w:ascii="Times New Roman" w:hAnsi="Times New Roman" w:cs="Times New Roman"/>
          <w:lang w:val="en-US"/>
        </w:rPr>
        <w:t>their head turning to look again</w:t>
      </w:r>
      <w:r w:rsidR="00D145EE">
        <w:rPr>
          <w:rFonts w:ascii="Times New Roman" w:hAnsi="Times New Roman" w:cs="Times New Roman"/>
          <w:lang w:val="en-US"/>
        </w:rPr>
        <w:t xml:space="preserve">, or when they catch themselves in the act of </w:t>
      </w:r>
      <w:r w:rsidR="00F36677">
        <w:rPr>
          <w:rFonts w:ascii="Times New Roman" w:hAnsi="Times New Roman" w:cs="Times New Roman"/>
          <w:lang w:val="en-US"/>
        </w:rPr>
        <w:t xml:space="preserve">taking a photo, </w:t>
      </w:r>
      <w:r w:rsidR="00D145EE">
        <w:rPr>
          <w:rFonts w:ascii="Times New Roman" w:hAnsi="Times New Roman" w:cs="Times New Roman"/>
          <w:lang w:val="en-US"/>
        </w:rPr>
        <w:t>textin</w:t>
      </w:r>
      <w:r w:rsidR="003B37BE">
        <w:rPr>
          <w:rFonts w:ascii="Times New Roman" w:hAnsi="Times New Roman" w:cs="Times New Roman"/>
          <w:lang w:val="en-US"/>
        </w:rPr>
        <w:t>g a friend or telling the story</w:t>
      </w:r>
      <w:r w:rsidR="00DD49B5">
        <w:rPr>
          <w:rFonts w:ascii="Times New Roman" w:hAnsi="Times New Roman" w:cs="Times New Roman"/>
          <w:lang w:val="en-US"/>
        </w:rPr>
        <w:t xml:space="preserve"> later on</w:t>
      </w:r>
      <w:r w:rsidR="00D145EE">
        <w:rPr>
          <w:rFonts w:ascii="Times New Roman" w:hAnsi="Times New Roman" w:cs="Times New Roman"/>
          <w:lang w:val="en-US"/>
        </w:rPr>
        <w:t>.</w:t>
      </w:r>
      <w:r w:rsidR="00623083">
        <w:rPr>
          <w:rFonts w:ascii="Times New Roman" w:hAnsi="Times New Roman" w:cs="Times New Roman"/>
          <w:lang w:val="en-US"/>
        </w:rPr>
        <w:t xml:space="preserve"> </w:t>
      </w:r>
      <w:r w:rsidR="002F513A">
        <w:rPr>
          <w:rFonts w:ascii="Times New Roman" w:hAnsi="Times New Roman" w:cs="Times New Roman"/>
          <w:lang w:val="en-US"/>
        </w:rPr>
        <w:t xml:space="preserve"> </w:t>
      </w:r>
      <w:r w:rsidR="00623083">
        <w:rPr>
          <w:rFonts w:ascii="Times New Roman" w:hAnsi="Times New Roman" w:cs="Times New Roman"/>
          <w:lang w:val="en-US"/>
        </w:rPr>
        <w:t xml:space="preserve">Once they </w:t>
      </w:r>
      <w:r w:rsidR="005E29C5">
        <w:rPr>
          <w:rFonts w:ascii="Times New Roman" w:hAnsi="Times New Roman" w:cs="Times New Roman"/>
          <w:lang w:val="en-US"/>
        </w:rPr>
        <w:t xml:space="preserve">have </w:t>
      </w:r>
      <w:r w:rsidR="003B397C">
        <w:rPr>
          <w:rFonts w:ascii="Times New Roman" w:hAnsi="Times New Roman" w:cs="Times New Roman"/>
          <w:lang w:val="en-US"/>
        </w:rPr>
        <w:t>noticed their event (or, registered their bodies being caught up in a collective intervention),</w:t>
      </w:r>
      <w:r w:rsidR="00623083">
        <w:rPr>
          <w:rFonts w:ascii="Times New Roman" w:hAnsi="Times New Roman" w:cs="Times New Roman"/>
          <w:lang w:val="en-US"/>
        </w:rPr>
        <w:t xml:space="preserve"> I instruct them to write with as much detail </w:t>
      </w:r>
      <w:r w:rsidR="0094305A">
        <w:rPr>
          <w:rFonts w:ascii="Times New Roman" w:hAnsi="Times New Roman" w:cs="Times New Roman"/>
          <w:lang w:val="en-US"/>
        </w:rPr>
        <w:t>about what was</w:t>
      </w:r>
      <w:r w:rsidR="001C33A6">
        <w:rPr>
          <w:rFonts w:ascii="Times New Roman" w:hAnsi="Times New Roman" w:cs="Times New Roman"/>
          <w:lang w:val="en-US"/>
        </w:rPr>
        <w:t xml:space="preserve"> taking place around them</w:t>
      </w:r>
      <w:r w:rsidR="00623083">
        <w:rPr>
          <w:rFonts w:ascii="Times New Roman" w:hAnsi="Times New Roman" w:cs="Times New Roman"/>
          <w:lang w:val="en-US"/>
        </w:rPr>
        <w:t>: who, what</w:t>
      </w:r>
      <w:r w:rsidR="005E29C5">
        <w:rPr>
          <w:rFonts w:ascii="Times New Roman" w:hAnsi="Times New Roman" w:cs="Times New Roman"/>
          <w:lang w:val="en-US"/>
        </w:rPr>
        <w:t xml:space="preserve"> (before, during and after)</w:t>
      </w:r>
      <w:r w:rsidR="00623083">
        <w:rPr>
          <w:rFonts w:ascii="Times New Roman" w:hAnsi="Times New Roman" w:cs="Times New Roman"/>
          <w:lang w:val="en-US"/>
        </w:rPr>
        <w:t xml:space="preserve">, where, when, and a description of how </w:t>
      </w:r>
      <w:r w:rsidR="00AA73D0">
        <w:rPr>
          <w:rFonts w:ascii="Times New Roman" w:hAnsi="Times New Roman" w:cs="Times New Roman"/>
          <w:lang w:val="en-US"/>
        </w:rPr>
        <w:t xml:space="preserve">their body </w:t>
      </w:r>
      <w:r w:rsidR="002F7058">
        <w:rPr>
          <w:rFonts w:ascii="Times New Roman" w:hAnsi="Times New Roman" w:cs="Times New Roman"/>
          <w:lang w:val="en-US"/>
        </w:rPr>
        <w:t>reacted.</w:t>
      </w:r>
      <w:r w:rsidR="002E0661">
        <w:rPr>
          <w:rFonts w:ascii="Times New Roman" w:hAnsi="Times New Roman" w:cs="Times New Roman"/>
          <w:lang w:val="en-US"/>
        </w:rPr>
        <w:t xml:space="preserve"> </w:t>
      </w:r>
      <w:r w:rsidR="002F513A">
        <w:rPr>
          <w:rFonts w:ascii="Times New Roman" w:hAnsi="Times New Roman" w:cs="Times New Roman"/>
          <w:lang w:val="en-US"/>
        </w:rPr>
        <w:t xml:space="preserve"> </w:t>
      </w:r>
      <w:r w:rsidR="002E0661">
        <w:rPr>
          <w:rFonts w:ascii="Times New Roman" w:hAnsi="Times New Roman" w:cs="Times New Roman"/>
          <w:lang w:val="en-US"/>
        </w:rPr>
        <w:t>In just one</w:t>
      </w:r>
      <w:r w:rsidR="00A718D4">
        <w:rPr>
          <w:rFonts w:ascii="Times New Roman" w:hAnsi="Times New Roman" w:cs="Times New Roman"/>
          <w:lang w:val="en-US"/>
        </w:rPr>
        <w:t xml:space="preserve"> week, they </w:t>
      </w:r>
      <w:r w:rsidR="002E0661">
        <w:rPr>
          <w:rFonts w:ascii="Times New Roman" w:hAnsi="Times New Roman" w:cs="Times New Roman"/>
          <w:lang w:val="en-US"/>
        </w:rPr>
        <w:t>usual</w:t>
      </w:r>
      <w:r w:rsidR="00130BEB">
        <w:rPr>
          <w:rFonts w:ascii="Times New Roman" w:hAnsi="Times New Roman" w:cs="Times New Roman"/>
          <w:lang w:val="en-US"/>
        </w:rPr>
        <w:t>l</w:t>
      </w:r>
      <w:r w:rsidR="002E0661">
        <w:rPr>
          <w:rFonts w:ascii="Times New Roman" w:hAnsi="Times New Roman" w:cs="Times New Roman"/>
          <w:lang w:val="en-US"/>
        </w:rPr>
        <w:t>y</w:t>
      </w:r>
      <w:r w:rsidR="00A718D4">
        <w:rPr>
          <w:rFonts w:ascii="Times New Roman" w:hAnsi="Times New Roman" w:cs="Times New Roman"/>
          <w:lang w:val="en-US"/>
        </w:rPr>
        <w:t xml:space="preserve"> have several </w:t>
      </w:r>
      <w:r w:rsidR="00945B9A">
        <w:rPr>
          <w:rFonts w:ascii="Times New Roman" w:hAnsi="Times New Roman" w:cs="Times New Roman"/>
          <w:lang w:val="en-US"/>
        </w:rPr>
        <w:t xml:space="preserve">gut </w:t>
      </w:r>
      <w:r w:rsidR="00A718D4">
        <w:rPr>
          <w:rFonts w:ascii="Times New Roman" w:hAnsi="Times New Roman" w:cs="Times New Roman"/>
          <w:lang w:val="en-US"/>
        </w:rPr>
        <w:t>events to choose from.</w:t>
      </w:r>
    </w:p>
    <w:p w14:paraId="6A5402BF" w14:textId="77777777" w:rsidR="009A0E92" w:rsidRDefault="002E0661" w:rsidP="00676D9E">
      <w:pPr>
        <w:widowControl w:val="0"/>
        <w:autoSpaceDE w:val="0"/>
        <w:autoSpaceDN w:val="0"/>
        <w:adjustRightInd w:val="0"/>
        <w:spacing w:line="480" w:lineRule="auto"/>
        <w:ind w:left="57"/>
        <w:rPr>
          <w:rFonts w:ascii="Times New Roman" w:hAnsi="Times New Roman" w:cs="Times New Roman"/>
          <w:lang w:val="en-US"/>
        </w:rPr>
      </w:pPr>
      <w:r>
        <w:rPr>
          <w:rFonts w:ascii="Times New Roman" w:hAnsi="Times New Roman" w:cs="Times New Roman"/>
          <w:lang w:val="en-US"/>
        </w:rPr>
        <w:tab/>
      </w:r>
      <w:r w:rsidR="005E29C5">
        <w:rPr>
          <w:rFonts w:ascii="Times New Roman" w:hAnsi="Times New Roman" w:cs="Times New Roman"/>
          <w:lang w:val="en-US"/>
        </w:rPr>
        <w:t>For</w:t>
      </w:r>
      <w:r w:rsidR="00A718D4">
        <w:rPr>
          <w:rFonts w:ascii="Times New Roman" w:hAnsi="Times New Roman" w:cs="Times New Roman"/>
          <w:lang w:val="en-US"/>
        </w:rPr>
        <w:t xml:space="preserve"> the first component of the Essay, they select one event and write up their field notes into an evocative narrative. </w:t>
      </w:r>
      <w:r w:rsidR="002F513A">
        <w:rPr>
          <w:rFonts w:ascii="Times New Roman" w:hAnsi="Times New Roman" w:cs="Times New Roman"/>
          <w:lang w:val="en-US"/>
        </w:rPr>
        <w:t xml:space="preserve"> </w:t>
      </w:r>
      <w:r w:rsidR="00A718D4">
        <w:rPr>
          <w:rFonts w:ascii="Times New Roman" w:hAnsi="Times New Roman" w:cs="Times New Roman"/>
          <w:lang w:val="en-US"/>
        </w:rPr>
        <w:t>One criterion is that the reader must be able to feel our way into</w:t>
      </w:r>
      <w:r w:rsidR="007A4266">
        <w:rPr>
          <w:rFonts w:ascii="Times New Roman" w:hAnsi="Times New Roman" w:cs="Times New Roman"/>
          <w:lang w:val="en-US"/>
        </w:rPr>
        <w:t xml:space="preserve"> the event</w:t>
      </w:r>
      <w:r w:rsidR="00BD12E9">
        <w:rPr>
          <w:rFonts w:ascii="Times New Roman" w:hAnsi="Times New Roman" w:cs="Times New Roman"/>
          <w:lang w:val="en-US"/>
        </w:rPr>
        <w:t>, which they are to privilege over verbatim representation (see Stewart, 2007)</w:t>
      </w:r>
      <w:r w:rsidR="009E747C">
        <w:rPr>
          <w:rFonts w:ascii="Times New Roman" w:hAnsi="Times New Roman" w:cs="Times New Roman"/>
          <w:lang w:val="en-US"/>
        </w:rPr>
        <w:t>.</w:t>
      </w:r>
      <w:r w:rsidR="00BD12E9">
        <w:rPr>
          <w:rFonts w:ascii="Times New Roman" w:hAnsi="Times New Roman" w:cs="Times New Roman"/>
          <w:lang w:val="en-US"/>
        </w:rPr>
        <w:t xml:space="preserve"> </w:t>
      </w:r>
      <w:r w:rsidR="00E660C9">
        <w:rPr>
          <w:rFonts w:ascii="Times New Roman" w:hAnsi="Times New Roman" w:cs="Times New Roman"/>
          <w:lang w:val="en-US"/>
        </w:rPr>
        <w:t xml:space="preserve"> I expe</w:t>
      </w:r>
      <w:r w:rsidR="0018457A">
        <w:rPr>
          <w:rFonts w:ascii="Times New Roman" w:hAnsi="Times New Roman" w:cs="Times New Roman"/>
          <w:lang w:val="en-US"/>
        </w:rPr>
        <w:t xml:space="preserve">ct first-person pronouns, and vivid </w:t>
      </w:r>
      <w:r w:rsidR="00E660C9">
        <w:rPr>
          <w:rFonts w:ascii="Times New Roman" w:hAnsi="Times New Roman" w:cs="Times New Roman"/>
          <w:lang w:val="en-US"/>
        </w:rPr>
        <w:t>description of their own and others’ actions, including those of the focal point person (if applicable) and others in the vicinity</w:t>
      </w:r>
      <w:r w:rsidR="004A4B1A">
        <w:rPr>
          <w:rFonts w:ascii="Times New Roman" w:hAnsi="Times New Roman" w:cs="Times New Roman"/>
          <w:lang w:val="en-US"/>
        </w:rPr>
        <w:t>, as well how they felt.</w:t>
      </w:r>
      <w:r w:rsidR="00E627C4">
        <w:rPr>
          <w:rFonts w:ascii="Times New Roman" w:hAnsi="Times New Roman" w:cs="Times New Roman"/>
          <w:lang w:val="en-US"/>
        </w:rPr>
        <w:t xml:space="preserve"> </w:t>
      </w:r>
      <w:r w:rsidR="002F513A">
        <w:rPr>
          <w:rFonts w:ascii="Times New Roman" w:hAnsi="Times New Roman" w:cs="Times New Roman"/>
          <w:lang w:val="en-US"/>
        </w:rPr>
        <w:t xml:space="preserve"> </w:t>
      </w:r>
      <w:r w:rsidR="005F6B2B">
        <w:rPr>
          <w:rFonts w:ascii="Times New Roman" w:hAnsi="Times New Roman" w:cs="Times New Roman"/>
          <w:lang w:val="en-US"/>
        </w:rPr>
        <w:t>They are also invited to extend themselves into hypotheticals and feel their potential: what might have happened if XYZ had happened</w:t>
      </w:r>
      <w:r w:rsidR="00E3547B">
        <w:rPr>
          <w:rFonts w:ascii="Times New Roman" w:hAnsi="Times New Roman" w:cs="Times New Roman"/>
          <w:lang w:val="en-US"/>
        </w:rPr>
        <w:t xml:space="preserve"> next</w:t>
      </w:r>
      <w:r w:rsidR="005F6B2B">
        <w:rPr>
          <w:rFonts w:ascii="Times New Roman" w:hAnsi="Times New Roman" w:cs="Times New Roman"/>
          <w:lang w:val="en-US"/>
        </w:rPr>
        <w:t>, for example</w:t>
      </w:r>
      <w:r w:rsidR="00E3547B">
        <w:rPr>
          <w:rFonts w:ascii="Times New Roman" w:hAnsi="Times New Roman" w:cs="Times New Roman"/>
          <w:lang w:val="en-US"/>
        </w:rPr>
        <w:t>, or if the focal point person (if applicable) had appeared otherwise</w:t>
      </w:r>
      <w:r w:rsidR="005F6B2B">
        <w:rPr>
          <w:rFonts w:ascii="Times New Roman" w:hAnsi="Times New Roman" w:cs="Times New Roman"/>
          <w:lang w:val="en-US"/>
        </w:rPr>
        <w:t>?</w:t>
      </w:r>
    </w:p>
    <w:p w14:paraId="20ECBC20" w14:textId="33229B81" w:rsidR="00A718D4" w:rsidRDefault="009A0E92" w:rsidP="00676D9E">
      <w:pPr>
        <w:widowControl w:val="0"/>
        <w:autoSpaceDE w:val="0"/>
        <w:autoSpaceDN w:val="0"/>
        <w:adjustRightInd w:val="0"/>
        <w:spacing w:line="480" w:lineRule="auto"/>
        <w:ind w:left="57"/>
        <w:rPr>
          <w:rFonts w:ascii="Times New Roman" w:hAnsi="Times New Roman" w:cs="Times New Roman"/>
          <w:lang w:val="en-US"/>
        </w:rPr>
      </w:pPr>
      <w:r>
        <w:rPr>
          <w:rFonts w:ascii="Times New Roman" w:hAnsi="Times New Roman" w:cs="Times New Roman"/>
          <w:lang w:val="en-US"/>
        </w:rPr>
        <w:tab/>
      </w:r>
      <w:r w:rsidR="00E627C4">
        <w:rPr>
          <w:rFonts w:ascii="Times New Roman" w:hAnsi="Times New Roman" w:cs="Times New Roman"/>
          <w:lang w:val="en-US"/>
        </w:rPr>
        <w:t>The second and third components are more reflective in nature.</w:t>
      </w:r>
      <w:r w:rsidR="002E0661">
        <w:rPr>
          <w:rFonts w:ascii="Times New Roman" w:hAnsi="Times New Roman" w:cs="Times New Roman"/>
          <w:lang w:val="en-US"/>
        </w:rPr>
        <w:t xml:space="preserve"> </w:t>
      </w:r>
      <w:r w:rsidR="002F513A">
        <w:rPr>
          <w:rFonts w:ascii="Times New Roman" w:hAnsi="Times New Roman" w:cs="Times New Roman"/>
          <w:lang w:val="en-US"/>
        </w:rPr>
        <w:t xml:space="preserve"> </w:t>
      </w:r>
      <w:r w:rsidR="009B30CA">
        <w:rPr>
          <w:rFonts w:ascii="Times New Roman" w:hAnsi="Times New Roman" w:cs="Times New Roman"/>
          <w:lang w:val="en-US"/>
        </w:rPr>
        <w:t>St</w:t>
      </w:r>
      <w:r w:rsidR="0018457A">
        <w:rPr>
          <w:rFonts w:ascii="Times New Roman" w:hAnsi="Times New Roman" w:cs="Times New Roman"/>
          <w:lang w:val="en-US"/>
        </w:rPr>
        <w:t>udents</w:t>
      </w:r>
      <w:r w:rsidR="00945B9A">
        <w:rPr>
          <w:rFonts w:ascii="Times New Roman" w:hAnsi="Times New Roman" w:cs="Times New Roman"/>
          <w:lang w:val="en-US"/>
        </w:rPr>
        <w:t xml:space="preserve"> are first instructed to ‘look inward,’ or</w:t>
      </w:r>
      <w:r w:rsidR="009B30CA">
        <w:rPr>
          <w:rFonts w:ascii="Times New Roman" w:hAnsi="Times New Roman" w:cs="Times New Roman"/>
          <w:lang w:val="en-US"/>
        </w:rPr>
        <w:t>,</w:t>
      </w:r>
      <w:r w:rsidR="00945B9A">
        <w:rPr>
          <w:rFonts w:ascii="Times New Roman" w:hAnsi="Times New Roman" w:cs="Times New Roman"/>
          <w:lang w:val="en-US"/>
        </w:rPr>
        <w:t xml:space="preserve"> </w:t>
      </w:r>
      <w:r w:rsidR="009B30CA">
        <w:rPr>
          <w:rFonts w:ascii="Times New Roman" w:hAnsi="Times New Roman" w:cs="Times New Roman"/>
          <w:lang w:val="en-US"/>
        </w:rPr>
        <w:t xml:space="preserve">to </w:t>
      </w:r>
      <w:r w:rsidR="00945B9A">
        <w:rPr>
          <w:rFonts w:ascii="Times New Roman" w:hAnsi="Times New Roman" w:cs="Times New Roman"/>
          <w:lang w:val="en-US"/>
        </w:rPr>
        <w:t>take accountability for being seized by the event; instead of resting with ‘anyone would think that was weird, out of place, etc.’</w:t>
      </w:r>
      <w:r w:rsidR="00561DAA">
        <w:rPr>
          <w:rFonts w:ascii="Times New Roman" w:hAnsi="Times New Roman" w:cs="Times New Roman"/>
          <w:lang w:val="en-US"/>
        </w:rPr>
        <w:t xml:space="preserve"> they </w:t>
      </w:r>
      <w:r w:rsidR="009B30CA">
        <w:rPr>
          <w:rFonts w:ascii="Times New Roman" w:hAnsi="Times New Roman" w:cs="Times New Roman"/>
          <w:lang w:val="en-US"/>
        </w:rPr>
        <w:t>must</w:t>
      </w:r>
      <w:r w:rsidR="00561DAA">
        <w:rPr>
          <w:rFonts w:ascii="Times New Roman" w:hAnsi="Times New Roman" w:cs="Times New Roman"/>
          <w:lang w:val="en-US"/>
        </w:rPr>
        <w:t xml:space="preserve"> answer the question:</w:t>
      </w:r>
      <w:r w:rsidR="00945B9A">
        <w:rPr>
          <w:rFonts w:ascii="Times New Roman" w:hAnsi="Times New Roman" w:cs="Times New Roman"/>
          <w:lang w:val="en-US"/>
        </w:rPr>
        <w:t xml:space="preserve"> why </w:t>
      </w:r>
      <w:r w:rsidR="00561DAA">
        <w:rPr>
          <w:rFonts w:ascii="Times New Roman" w:hAnsi="Times New Roman" w:cs="Times New Roman"/>
          <w:lang w:val="en-US"/>
        </w:rPr>
        <w:t>did this</w:t>
      </w:r>
      <w:r w:rsidR="00945B9A">
        <w:rPr>
          <w:rFonts w:ascii="Times New Roman" w:hAnsi="Times New Roman" w:cs="Times New Roman"/>
          <w:lang w:val="en-US"/>
        </w:rPr>
        <w:t xml:space="preserve"> event </w:t>
      </w:r>
      <w:r w:rsidR="00561DAA">
        <w:rPr>
          <w:rFonts w:ascii="Times New Roman" w:hAnsi="Times New Roman" w:cs="Times New Roman"/>
          <w:lang w:val="en-US"/>
        </w:rPr>
        <w:t>stand</w:t>
      </w:r>
      <w:r w:rsidR="00945B9A">
        <w:rPr>
          <w:rFonts w:ascii="Times New Roman" w:hAnsi="Times New Roman" w:cs="Times New Roman"/>
          <w:lang w:val="en-US"/>
        </w:rPr>
        <w:t xml:space="preserve"> out to </w:t>
      </w:r>
      <w:r w:rsidR="00561DAA" w:rsidRPr="00561DAA">
        <w:rPr>
          <w:rFonts w:ascii="Times New Roman" w:hAnsi="Times New Roman" w:cs="Times New Roman"/>
          <w:i/>
          <w:lang w:val="en-US"/>
        </w:rPr>
        <w:t>me</w:t>
      </w:r>
      <w:r w:rsidR="00561DAA">
        <w:rPr>
          <w:rFonts w:ascii="Times New Roman" w:hAnsi="Times New Roman" w:cs="Times New Roman"/>
          <w:lang w:val="en-US"/>
        </w:rPr>
        <w:t>, in particular?</w:t>
      </w:r>
      <w:r w:rsidR="00945B9A">
        <w:rPr>
          <w:rFonts w:ascii="Times New Roman" w:hAnsi="Times New Roman" w:cs="Times New Roman"/>
          <w:lang w:val="en-US"/>
        </w:rPr>
        <w:t xml:space="preserve"> </w:t>
      </w:r>
      <w:r w:rsidR="002F513A">
        <w:rPr>
          <w:rFonts w:ascii="Times New Roman" w:hAnsi="Times New Roman" w:cs="Times New Roman"/>
          <w:lang w:val="en-US"/>
        </w:rPr>
        <w:t xml:space="preserve"> </w:t>
      </w:r>
      <w:r w:rsidR="00945B9A">
        <w:rPr>
          <w:rFonts w:ascii="Times New Roman" w:hAnsi="Times New Roman" w:cs="Times New Roman"/>
          <w:lang w:val="en-US"/>
        </w:rPr>
        <w:t xml:space="preserve">What issues were raised by the event, and what in their own histories and experiences has also connected to those issues? </w:t>
      </w:r>
      <w:r w:rsidR="002F513A">
        <w:rPr>
          <w:rFonts w:ascii="Times New Roman" w:hAnsi="Times New Roman" w:cs="Times New Roman"/>
          <w:lang w:val="en-US"/>
        </w:rPr>
        <w:t xml:space="preserve"> </w:t>
      </w:r>
      <w:r w:rsidR="00945B9A">
        <w:rPr>
          <w:rFonts w:ascii="Times New Roman" w:hAnsi="Times New Roman" w:cs="Times New Roman"/>
          <w:lang w:val="en-US"/>
        </w:rPr>
        <w:t xml:space="preserve">How are they socially positioned in relation to the others caught up in </w:t>
      </w:r>
      <w:r w:rsidR="001373E7">
        <w:rPr>
          <w:rFonts w:ascii="Times New Roman" w:hAnsi="Times New Roman" w:cs="Times New Roman"/>
          <w:lang w:val="en-US"/>
        </w:rPr>
        <w:t>its</w:t>
      </w:r>
      <w:r w:rsidR="00945B9A">
        <w:rPr>
          <w:rFonts w:ascii="Times New Roman" w:hAnsi="Times New Roman" w:cs="Times New Roman"/>
          <w:lang w:val="en-US"/>
        </w:rPr>
        <w:t xml:space="preserve"> unfolding? </w:t>
      </w:r>
      <w:r w:rsidR="002F513A">
        <w:rPr>
          <w:rFonts w:ascii="Times New Roman" w:hAnsi="Times New Roman" w:cs="Times New Roman"/>
          <w:lang w:val="en-US"/>
        </w:rPr>
        <w:t xml:space="preserve"> </w:t>
      </w:r>
      <w:r w:rsidR="00C575C8">
        <w:rPr>
          <w:rFonts w:ascii="Times New Roman" w:hAnsi="Times New Roman" w:cs="Times New Roman"/>
          <w:lang w:val="en-US"/>
        </w:rPr>
        <w:t>After taking this ‘inward’ accountability, the students are instructed to ‘look outward,’ or</w:t>
      </w:r>
      <w:r w:rsidR="009B30CA">
        <w:rPr>
          <w:rFonts w:ascii="Times New Roman" w:hAnsi="Times New Roman" w:cs="Times New Roman"/>
          <w:lang w:val="en-US"/>
        </w:rPr>
        <w:t>,</w:t>
      </w:r>
      <w:r w:rsidR="00C575C8">
        <w:rPr>
          <w:rFonts w:ascii="Times New Roman" w:hAnsi="Times New Roman" w:cs="Times New Roman"/>
          <w:lang w:val="en-US"/>
        </w:rPr>
        <w:t xml:space="preserve"> to </w:t>
      </w:r>
      <w:r w:rsidR="00A21DBA">
        <w:rPr>
          <w:rFonts w:ascii="Times New Roman" w:hAnsi="Times New Roman" w:cs="Times New Roman"/>
          <w:lang w:val="en-US"/>
        </w:rPr>
        <w:t xml:space="preserve">explore others’ thinking and writing on the issues raised by the event. </w:t>
      </w:r>
      <w:r w:rsidR="002F513A">
        <w:rPr>
          <w:rFonts w:ascii="Times New Roman" w:hAnsi="Times New Roman" w:cs="Times New Roman"/>
          <w:lang w:val="en-US"/>
        </w:rPr>
        <w:t xml:space="preserve"> </w:t>
      </w:r>
      <w:r w:rsidR="00A21DBA">
        <w:rPr>
          <w:rFonts w:ascii="Times New Roman" w:hAnsi="Times New Roman" w:cs="Times New Roman"/>
          <w:lang w:val="en-US"/>
        </w:rPr>
        <w:t>These sources can take any form, be they conversations had or overheard, sub-Reddits, Tweets, research papers, magazi</w:t>
      </w:r>
      <w:r w:rsidR="00A577D0">
        <w:rPr>
          <w:rFonts w:ascii="Times New Roman" w:hAnsi="Times New Roman" w:cs="Times New Roman"/>
          <w:lang w:val="en-US"/>
        </w:rPr>
        <w:t xml:space="preserve">ne articles, </w:t>
      </w:r>
      <w:r w:rsidR="009B30CA">
        <w:rPr>
          <w:rFonts w:ascii="Times New Roman" w:hAnsi="Times New Roman" w:cs="Times New Roman"/>
          <w:lang w:val="en-US"/>
        </w:rPr>
        <w:t xml:space="preserve">blog posts, </w:t>
      </w:r>
      <w:r w:rsidR="00A577D0">
        <w:rPr>
          <w:rFonts w:ascii="Times New Roman" w:hAnsi="Times New Roman" w:cs="Times New Roman"/>
          <w:lang w:val="en-US"/>
        </w:rPr>
        <w:t>TV shows or films.</w:t>
      </w:r>
      <w:r w:rsidR="002F513A">
        <w:rPr>
          <w:rFonts w:ascii="Times New Roman" w:hAnsi="Times New Roman" w:cs="Times New Roman"/>
          <w:lang w:val="en-US"/>
        </w:rPr>
        <w:t xml:space="preserve"> </w:t>
      </w:r>
      <w:r w:rsidR="00A577D0">
        <w:rPr>
          <w:rFonts w:ascii="Times New Roman" w:hAnsi="Times New Roman" w:cs="Times New Roman"/>
          <w:lang w:val="en-US"/>
        </w:rPr>
        <w:t xml:space="preserve"> The students give a brief account of these other perspectives, and then discuss them alongside their </w:t>
      </w:r>
      <w:r w:rsidR="00B805FA">
        <w:rPr>
          <w:rFonts w:ascii="Times New Roman" w:hAnsi="Times New Roman" w:cs="Times New Roman"/>
          <w:lang w:val="en-US"/>
        </w:rPr>
        <w:t>event</w:t>
      </w:r>
      <w:r w:rsidR="00A577D0">
        <w:rPr>
          <w:rFonts w:ascii="Times New Roman" w:hAnsi="Times New Roman" w:cs="Times New Roman"/>
          <w:lang w:val="en-US"/>
        </w:rPr>
        <w:t>.</w:t>
      </w:r>
      <w:r w:rsidR="002F513A">
        <w:rPr>
          <w:rFonts w:ascii="Times New Roman" w:hAnsi="Times New Roman" w:cs="Times New Roman"/>
          <w:lang w:val="en-US"/>
        </w:rPr>
        <w:t xml:space="preserve"> </w:t>
      </w:r>
      <w:r w:rsidR="00A577D0">
        <w:rPr>
          <w:rFonts w:ascii="Times New Roman" w:hAnsi="Times New Roman" w:cs="Times New Roman"/>
          <w:lang w:val="en-US"/>
        </w:rPr>
        <w:t xml:space="preserve"> In the Essay’s conclusion, </w:t>
      </w:r>
      <w:r w:rsidR="00E1714D">
        <w:rPr>
          <w:rFonts w:ascii="Times New Roman" w:hAnsi="Times New Roman" w:cs="Times New Roman"/>
          <w:lang w:val="en-US"/>
        </w:rPr>
        <w:t>they share</w:t>
      </w:r>
      <w:r w:rsidR="00A577D0">
        <w:rPr>
          <w:rFonts w:ascii="Times New Roman" w:hAnsi="Times New Roman" w:cs="Times New Roman"/>
          <w:lang w:val="en-US"/>
        </w:rPr>
        <w:t xml:space="preserve"> </w:t>
      </w:r>
      <w:r w:rsidR="0058361E">
        <w:rPr>
          <w:rFonts w:ascii="Times New Roman" w:hAnsi="Times New Roman" w:cs="Times New Roman"/>
          <w:lang w:val="en-US"/>
        </w:rPr>
        <w:t>implications</w:t>
      </w:r>
      <w:r w:rsidR="00A577D0">
        <w:rPr>
          <w:rFonts w:ascii="Times New Roman" w:hAnsi="Times New Roman" w:cs="Times New Roman"/>
          <w:lang w:val="en-US"/>
        </w:rPr>
        <w:t xml:space="preserve"> </w:t>
      </w:r>
      <w:r w:rsidR="0058361E">
        <w:rPr>
          <w:rFonts w:ascii="Times New Roman" w:hAnsi="Times New Roman" w:cs="Times New Roman"/>
          <w:lang w:val="en-US"/>
        </w:rPr>
        <w:t>for</w:t>
      </w:r>
      <w:r w:rsidR="00A577D0">
        <w:rPr>
          <w:rFonts w:ascii="Times New Roman" w:hAnsi="Times New Roman" w:cs="Times New Roman"/>
          <w:lang w:val="en-US"/>
        </w:rPr>
        <w:t xml:space="preserve"> their future practice as teachers.</w:t>
      </w:r>
      <w:r w:rsidR="006668CC">
        <w:rPr>
          <w:rFonts w:ascii="Times New Roman" w:hAnsi="Times New Roman" w:cs="Times New Roman"/>
          <w:lang w:val="en-US"/>
        </w:rPr>
        <w:t xml:space="preserve">  What have they learned about themselves and what their body </w:t>
      </w:r>
      <w:r w:rsidR="00DE6E5E">
        <w:rPr>
          <w:rFonts w:ascii="Times New Roman" w:hAnsi="Times New Roman" w:cs="Times New Roman"/>
          <w:lang w:val="en-US"/>
        </w:rPr>
        <w:t>does, unwittingly, that they can take with them into</w:t>
      </w:r>
      <w:r w:rsidR="005055C2">
        <w:rPr>
          <w:rFonts w:ascii="Times New Roman" w:hAnsi="Times New Roman" w:cs="Times New Roman"/>
          <w:lang w:val="en-US"/>
        </w:rPr>
        <w:t xml:space="preserve"> </w:t>
      </w:r>
      <w:r w:rsidR="00DE6E5E">
        <w:rPr>
          <w:rFonts w:ascii="Times New Roman" w:hAnsi="Times New Roman" w:cs="Times New Roman"/>
          <w:lang w:val="en-US"/>
        </w:rPr>
        <w:t>the classroom?</w:t>
      </w:r>
    </w:p>
    <w:p w14:paraId="0D29A2F7" w14:textId="4AB2B8D3" w:rsidR="006777D9" w:rsidRDefault="006F154A" w:rsidP="006777D9">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006777D9">
        <w:rPr>
          <w:rFonts w:ascii="Times New Roman" w:hAnsi="Times New Roman" w:cs="Times New Roman"/>
          <w:lang w:val="en-US"/>
        </w:rPr>
        <w:t>Having evaluated many other reflective assignments in teacher education courses about social justice, diversity and/or equity, I am struck by the local, micropolitical specificity invited and perhaps enabled by the Essay.  With all identifying details removed, here is a brief sample of what students have written about:</w:t>
      </w:r>
    </w:p>
    <w:p w14:paraId="115DA0DF" w14:textId="47E9EA36" w:rsidR="006777D9" w:rsidRDefault="006777D9" w:rsidP="006777D9">
      <w:pPr>
        <w:pStyle w:val="ListParagraph"/>
        <w:widowControl w:val="0"/>
        <w:numPr>
          <w:ilvl w:val="0"/>
          <w:numId w:val="4"/>
        </w:numPr>
        <w:autoSpaceDE w:val="0"/>
        <w:autoSpaceDN w:val="0"/>
        <w:adjustRightInd w:val="0"/>
        <w:spacing w:line="480" w:lineRule="auto"/>
        <w:ind w:left="1134"/>
        <w:rPr>
          <w:rFonts w:ascii="Times New Roman" w:hAnsi="Times New Roman" w:cs="Times New Roman"/>
          <w:lang w:val="en-US"/>
        </w:rPr>
      </w:pPr>
      <w:r>
        <w:rPr>
          <w:rFonts w:ascii="Times New Roman" w:hAnsi="Times New Roman" w:cs="Times New Roman"/>
          <w:lang w:val="en-US"/>
        </w:rPr>
        <w:t>After being startled by a feminine-presenting ‘</w:t>
      </w:r>
      <w:r w:rsidR="009A25C5">
        <w:rPr>
          <w:rFonts w:ascii="Times New Roman" w:hAnsi="Times New Roman" w:cs="Times New Roman"/>
          <w:lang w:val="en-US"/>
        </w:rPr>
        <w:t>cross dresser</w:t>
      </w:r>
      <w:r>
        <w:rPr>
          <w:rFonts w:ascii="Times New Roman" w:hAnsi="Times New Roman" w:cs="Times New Roman"/>
          <w:lang w:val="en-US"/>
        </w:rPr>
        <w:t>’ while scavenging for firewood in an urban ravine and immediately crafting witty text messages about the encounter, a straight cis-gender male student critiques his use of humour as a tool of gender normalization in many areas of his life, including as a teacher.</w:t>
      </w:r>
    </w:p>
    <w:p w14:paraId="4FF134E5" w14:textId="77777777" w:rsidR="006777D9" w:rsidRDefault="006777D9" w:rsidP="006777D9">
      <w:pPr>
        <w:pStyle w:val="ListParagraph"/>
        <w:widowControl w:val="0"/>
        <w:numPr>
          <w:ilvl w:val="0"/>
          <w:numId w:val="4"/>
        </w:numPr>
        <w:autoSpaceDE w:val="0"/>
        <w:autoSpaceDN w:val="0"/>
        <w:adjustRightInd w:val="0"/>
        <w:spacing w:line="480" w:lineRule="auto"/>
        <w:ind w:left="1134"/>
        <w:rPr>
          <w:rFonts w:ascii="Times New Roman" w:hAnsi="Times New Roman" w:cs="Times New Roman"/>
          <w:lang w:val="en-US"/>
        </w:rPr>
      </w:pPr>
      <w:r>
        <w:rPr>
          <w:rFonts w:ascii="Times New Roman" w:hAnsi="Times New Roman" w:cs="Times New Roman"/>
          <w:lang w:val="en-US"/>
        </w:rPr>
        <w:t>While adopting a kitten, a vegan student becomes angry when another shelter visitor seeks confirmation that her own kitten can be brought back if need be, and then explores how her social class facilitates her staunch animal rights politics.</w:t>
      </w:r>
    </w:p>
    <w:p w14:paraId="738723A2" w14:textId="77777777" w:rsidR="006777D9" w:rsidRDefault="006777D9" w:rsidP="006777D9">
      <w:pPr>
        <w:pStyle w:val="ListParagraph"/>
        <w:widowControl w:val="0"/>
        <w:numPr>
          <w:ilvl w:val="0"/>
          <w:numId w:val="4"/>
        </w:numPr>
        <w:autoSpaceDE w:val="0"/>
        <w:autoSpaceDN w:val="0"/>
        <w:adjustRightInd w:val="0"/>
        <w:spacing w:line="480" w:lineRule="auto"/>
        <w:ind w:left="1134"/>
        <w:rPr>
          <w:rFonts w:ascii="Times New Roman" w:hAnsi="Times New Roman" w:cs="Times New Roman"/>
          <w:lang w:val="en-US"/>
        </w:rPr>
      </w:pPr>
      <w:r>
        <w:rPr>
          <w:rFonts w:ascii="Times New Roman" w:hAnsi="Times New Roman" w:cs="Times New Roman"/>
          <w:lang w:val="en-US"/>
        </w:rPr>
        <w:t xml:space="preserve">A Chinese immigrant student recounts an event which triggered her own Islamophobia and traces it to scary bedtime stories about Uighurs (a Muslim minority group in China) used to frighten young children into good behaviour. </w:t>
      </w:r>
    </w:p>
    <w:p w14:paraId="226EF404" w14:textId="77777777" w:rsidR="006777D9" w:rsidRDefault="006777D9" w:rsidP="006777D9">
      <w:pPr>
        <w:pStyle w:val="ListParagraph"/>
        <w:widowControl w:val="0"/>
        <w:numPr>
          <w:ilvl w:val="0"/>
          <w:numId w:val="4"/>
        </w:numPr>
        <w:autoSpaceDE w:val="0"/>
        <w:autoSpaceDN w:val="0"/>
        <w:adjustRightInd w:val="0"/>
        <w:spacing w:line="480" w:lineRule="auto"/>
        <w:ind w:left="1134"/>
        <w:rPr>
          <w:rFonts w:ascii="Times New Roman" w:hAnsi="Times New Roman" w:cs="Times New Roman"/>
          <w:lang w:val="en-US"/>
        </w:rPr>
      </w:pPr>
      <w:r>
        <w:rPr>
          <w:rFonts w:ascii="Times New Roman" w:hAnsi="Times New Roman" w:cs="Times New Roman"/>
          <w:lang w:val="en-US"/>
        </w:rPr>
        <w:t>After strong disgust at the sight of someone feeding pigeons, a student develops a critique of the human-animal divide based on her own experiences of racialization.</w:t>
      </w:r>
    </w:p>
    <w:p w14:paraId="1594022A" w14:textId="77777777" w:rsidR="006777D9" w:rsidRDefault="006777D9" w:rsidP="006777D9">
      <w:pPr>
        <w:pStyle w:val="ListParagraph"/>
        <w:widowControl w:val="0"/>
        <w:numPr>
          <w:ilvl w:val="0"/>
          <w:numId w:val="4"/>
        </w:numPr>
        <w:autoSpaceDE w:val="0"/>
        <w:autoSpaceDN w:val="0"/>
        <w:adjustRightInd w:val="0"/>
        <w:spacing w:line="480" w:lineRule="auto"/>
        <w:ind w:left="1134"/>
        <w:rPr>
          <w:rFonts w:ascii="Times New Roman" w:hAnsi="Times New Roman" w:cs="Times New Roman"/>
          <w:lang w:val="en-US"/>
        </w:rPr>
      </w:pPr>
      <w:r>
        <w:rPr>
          <w:rFonts w:ascii="Times New Roman" w:hAnsi="Times New Roman" w:cs="Times New Roman"/>
          <w:lang w:val="en-US"/>
        </w:rPr>
        <w:t>A split-second double take at a punk on the subway prompts a student to interrogate her immigrant family’s overriding preoccupation with dressing to appear affluent, at all times and in all places, without exception.</w:t>
      </w:r>
    </w:p>
    <w:p w14:paraId="6A23CE63" w14:textId="77777777" w:rsidR="006777D9" w:rsidRDefault="006777D9" w:rsidP="006777D9">
      <w:pPr>
        <w:pStyle w:val="ListParagraph"/>
        <w:widowControl w:val="0"/>
        <w:numPr>
          <w:ilvl w:val="0"/>
          <w:numId w:val="4"/>
        </w:numPr>
        <w:autoSpaceDE w:val="0"/>
        <w:autoSpaceDN w:val="0"/>
        <w:adjustRightInd w:val="0"/>
        <w:spacing w:line="480" w:lineRule="auto"/>
        <w:ind w:left="1134"/>
        <w:rPr>
          <w:rFonts w:ascii="Times New Roman" w:hAnsi="Times New Roman" w:cs="Times New Roman"/>
          <w:lang w:val="en-US"/>
        </w:rPr>
      </w:pPr>
      <w:r>
        <w:rPr>
          <w:rFonts w:ascii="Times New Roman" w:hAnsi="Times New Roman" w:cs="Times New Roman"/>
          <w:lang w:val="en-US"/>
        </w:rPr>
        <w:t>After being asked by a racialized bus driver for her transfer and seeing another White passenger explode in a racist tirade over same, a White student considers how her own annoyance could have been read as (</w:t>
      </w:r>
      <w:r w:rsidRPr="00BD6FC0">
        <w:rPr>
          <w:rFonts w:ascii="Times New Roman" w:hAnsi="Times New Roman" w:cs="Times New Roman"/>
          <w:i/>
          <w:lang w:val="en-US"/>
        </w:rPr>
        <w:t>and been</w:t>
      </w:r>
      <w:r>
        <w:rPr>
          <w:rFonts w:ascii="Times New Roman" w:hAnsi="Times New Roman" w:cs="Times New Roman"/>
          <w:lang w:val="en-US"/>
        </w:rPr>
        <w:t>) an expression of white privilege.</w:t>
      </w:r>
    </w:p>
    <w:p w14:paraId="7AB19097" w14:textId="77777777" w:rsidR="006777D9" w:rsidRDefault="006777D9" w:rsidP="006777D9">
      <w:pPr>
        <w:pStyle w:val="ListParagraph"/>
        <w:widowControl w:val="0"/>
        <w:numPr>
          <w:ilvl w:val="0"/>
          <w:numId w:val="4"/>
        </w:numPr>
        <w:autoSpaceDE w:val="0"/>
        <w:autoSpaceDN w:val="0"/>
        <w:adjustRightInd w:val="0"/>
        <w:spacing w:line="480" w:lineRule="auto"/>
        <w:ind w:left="1134"/>
        <w:rPr>
          <w:rFonts w:ascii="Times New Roman" w:hAnsi="Times New Roman" w:cs="Times New Roman"/>
          <w:lang w:val="en-US"/>
        </w:rPr>
      </w:pPr>
      <w:r>
        <w:rPr>
          <w:rFonts w:ascii="Times New Roman" w:hAnsi="Times New Roman" w:cs="Times New Roman"/>
          <w:lang w:val="en-US"/>
        </w:rPr>
        <w:t>A student is alarmed by a young man crying loudly in a phone booth and explores the complexity of her fear: part mental health stigma and part fear of sexual violence.</w:t>
      </w:r>
    </w:p>
    <w:p w14:paraId="0904EEE3" w14:textId="67F8FCAD" w:rsidR="006777D9" w:rsidRDefault="006777D9" w:rsidP="00493D77">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 xml:space="preserve">In these admittedly partial examples, each student both takes accountability for their participation in some form of normalization </w:t>
      </w:r>
      <w:r w:rsidRPr="00304229">
        <w:rPr>
          <w:rFonts w:ascii="Times New Roman" w:hAnsi="Times New Roman" w:cs="Times New Roman"/>
          <w:i/>
          <w:lang w:val="en-US"/>
        </w:rPr>
        <w:t>and</w:t>
      </w:r>
      <w:r>
        <w:rPr>
          <w:rFonts w:ascii="Times New Roman" w:hAnsi="Times New Roman" w:cs="Times New Roman"/>
          <w:lang w:val="en-US"/>
        </w:rPr>
        <w:t xml:space="preserve"> refuses recourse to consciousness or intentionality as determining factors in that participation.  Their event is something that </w:t>
      </w:r>
      <w:r w:rsidRPr="00E12238">
        <w:rPr>
          <w:rFonts w:ascii="Times New Roman" w:hAnsi="Times New Roman" w:cs="Times New Roman"/>
          <w:i/>
          <w:lang w:val="en-US"/>
        </w:rPr>
        <w:t>undeniably happened</w:t>
      </w:r>
      <w:r>
        <w:rPr>
          <w:rFonts w:ascii="Times New Roman" w:hAnsi="Times New Roman" w:cs="Times New Roman"/>
          <w:lang w:val="en-US"/>
        </w:rPr>
        <w:t>, in the immediate past tense, and they are asked to consider it from the visceral, sensorial knowledge that something unfolded before and beyond their control.</w:t>
      </w:r>
      <w:r w:rsidR="00493D77">
        <w:rPr>
          <w:rFonts w:ascii="Times New Roman" w:hAnsi="Times New Roman" w:cs="Times New Roman"/>
          <w:lang w:val="en-US"/>
        </w:rPr>
        <w:t xml:space="preserve">  </w:t>
      </w:r>
      <w:r w:rsidR="00493D77">
        <w:rPr>
          <w:rFonts w:ascii="Times New Roman" w:hAnsi="Times New Roman" w:cs="Times New Roman"/>
          <w:lang w:val="en-US"/>
        </w:rPr>
        <w:t xml:space="preserve">Unlike many common pedagogies of consciousness-raising which ask students to own up to their own complicity in </w:t>
      </w:r>
      <w:r w:rsidR="009E7F47">
        <w:rPr>
          <w:rFonts w:ascii="Times New Roman" w:hAnsi="Times New Roman" w:cs="Times New Roman"/>
          <w:lang w:val="en-US"/>
        </w:rPr>
        <w:t>things like normalization</w:t>
      </w:r>
      <w:r w:rsidR="00493D77">
        <w:rPr>
          <w:rFonts w:ascii="Times New Roman" w:hAnsi="Times New Roman" w:cs="Times New Roman"/>
          <w:lang w:val="en-US"/>
        </w:rPr>
        <w:t xml:space="preserve"> after learning about its effects, the </w:t>
      </w:r>
      <w:r w:rsidR="009074B0">
        <w:rPr>
          <w:rFonts w:ascii="Times New Roman" w:hAnsi="Times New Roman" w:cs="Times New Roman"/>
          <w:lang w:val="en-US"/>
        </w:rPr>
        <w:t>Awkward M</w:t>
      </w:r>
      <w:r w:rsidR="00493D77">
        <w:rPr>
          <w:rFonts w:ascii="Times New Roman" w:hAnsi="Times New Roman" w:cs="Times New Roman"/>
          <w:lang w:val="en-US"/>
        </w:rPr>
        <w:t xml:space="preserve">oment and the </w:t>
      </w:r>
      <w:r w:rsidR="009074B0">
        <w:rPr>
          <w:rFonts w:ascii="Times New Roman" w:hAnsi="Times New Roman" w:cs="Times New Roman"/>
          <w:lang w:val="en-US"/>
        </w:rPr>
        <w:t>Follow Your Gut E</w:t>
      </w:r>
      <w:r w:rsidR="009E7F47">
        <w:rPr>
          <w:rFonts w:ascii="Times New Roman" w:hAnsi="Times New Roman" w:cs="Times New Roman"/>
          <w:lang w:val="en-US"/>
        </w:rPr>
        <w:t xml:space="preserve">ssay reverse the timeline: first </w:t>
      </w:r>
      <w:r w:rsidR="00FD2389">
        <w:rPr>
          <w:rFonts w:ascii="Times New Roman" w:hAnsi="Times New Roman" w:cs="Times New Roman"/>
          <w:lang w:val="en-US"/>
        </w:rPr>
        <w:t xml:space="preserve">undeniable </w:t>
      </w:r>
      <w:r w:rsidR="009E7F47">
        <w:rPr>
          <w:rFonts w:ascii="Times New Roman" w:hAnsi="Times New Roman" w:cs="Times New Roman"/>
          <w:lang w:val="en-US"/>
        </w:rPr>
        <w:t>complicity, then reflection.</w:t>
      </w:r>
    </w:p>
    <w:p w14:paraId="45694CBF" w14:textId="7E0A86FC" w:rsidR="00A57239" w:rsidRPr="00A57239" w:rsidRDefault="00A57239" w:rsidP="00493D77">
      <w:pPr>
        <w:widowControl w:val="0"/>
        <w:autoSpaceDE w:val="0"/>
        <w:autoSpaceDN w:val="0"/>
        <w:adjustRightInd w:val="0"/>
        <w:spacing w:line="480" w:lineRule="auto"/>
        <w:rPr>
          <w:rFonts w:ascii="Times New Roman" w:hAnsi="Times New Roman" w:cs="Times New Roman"/>
          <w:b/>
          <w:lang w:val="en-US"/>
        </w:rPr>
      </w:pPr>
      <w:r>
        <w:rPr>
          <w:rFonts w:ascii="Times New Roman" w:hAnsi="Times New Roman" w:cs="Times New Roman"/>
          <w:b/>
          <w:lang w:val="en-US"/>
        </w:rPr>
        <w:t>Conclusion: Learning to Pause</w:t>
      </w:r>
    </w:p>
    <w:p w14:paraId="24DACFCC" w14:textId="3AC7B4A2" w:rsidR="00022C64" w:rsidRDefault="006777D9" w:rsidP="00E60BC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lang w:val="en-US"/>
        </w:rPr>
        <w:tab/>
      </w:r>
      <w:r w:rsidR="00022C64">
        <w:rPr>
          <w:rFonts w:ascii="Times New Roman" w:hAnsi="Times New Roman" w:cs="Times New Roman"/>
          <w:lang w:val="en-US"/>
        </w:rPr>
        <w:t>This two-</w:t>
      </w:r>
      <w:r w:rsidR="00A92276">
        <w:rPr>
          <w:rFonts w:ascii="Times New Roman" w:hAnsi="Times New Roman" w:cs="Times New Roman"/>
          <w:lang w:val="en-US"/>
        </w:rPr>
        <w:t>part</w:t>
      </w:r>
      <w:r w:rsidR="00022C64">
        <w:rPr>
          <w:rFonts w:ascii="Times New Roman" w:hAnsi="Times New Roman" w:cs="Times New Roman"/>
          <w:lang w:val="en-US"/>
        </w:rPr>
        <w:t xml:space="preserve"> sensory curricular approach to </w:t>
      </w:r>
      <w:r w:rsidR="00CD33D6">
        <w:rPr>
          <w:rFonts w:ascii="Times New Roman" w:hAnsi="Times New Roman" w:cs="Times New Roman"/>
          <w:lang w:val="en-US"/>
        </w:rPr>
        <w:t xml:space="preserve">social justice </w:t>
      </w:r>
      <w:r w:rsidR="00022C64">
        <w:rPr>
          <w:rFonts w:ascii="Times New Roman" w:hAnsi="Times New Roman" w:cs="Times New Roman"/>
          <w:lang w:val="en-US"/>
        </w:rPr>
        <w:t xml:space="preserve">teacher education is my answer to two questions arising out of my dissertation: </w:t>
      </w:r>
      <w:r w:rsidR="00AD079E">
        <w:rPr>
          <w:rFonts w:ascii="Times New Roman" w:hAnsi="Times New Roman" w:cs="Times New Roman"/>
          <w:lang w:val="en-US"/>
        </w:rPr>
        <w:t xml:space="preserve">first, </w:t>
      </w:r>
      <w:r w:rsidR="00022C64">
        <w:rPr>
          <w:rFonts w:ascii="Times New Roman" w:hAnsi="Times New Roman" w:cs="Times New Roman"/>
        </w:rPr>
        <w:t>w</w:t>
      </w:r>
      <w:r w:rsidR="003A3CB6">
        <w:rPr>
          <w:rFonts w:ascii="Times New Roman" w:hAnsi="Times New Roman" w:cs="Times New Roman"/>
        </w:rPr>
        <w:t xml:space="preserve">hen working with beginning teachers, how can we avoid </w:t>
      </w:r>
      <w:r w:rsidR="002D6A64">
        <w:rPr>
          <w:rFonts w:ascii="Times New Roman" w:hAnsi="Times New Roman" w:cs="Times New Roman"/>
        </w:rPr>
        <w:t xml:space="preserve">circumscribing </w:t>
      </w:r>
      <w:r w:rsidR="00CD33D6">
        <w:rPr>
          <w:rFonts w:ascii="Times New Roman" w:hAnsi="Times New Roman" w:cs="Times New Roman"/>
        </w:rPr>
        <w:t xml:space="preserve">social </w:t>
      </w:r>
      <w:r w:rsidR="003A3CB6">
        <w:rPr>
          <w:rFonts w:ascii="Times New Roman" w:hAnsi="Times New Roman" w:cs="Times New Roman"/>
        </w:rPr>
        <w:t>difference</w:t>
      </w:r>
      <w:r w:rsidR="00022C64">
        <w:rPr>
          <w:rFonts w:ascii="Times New Roman" w:hAnsi="Times New Roman" w:cs="Times New Roman"/>
        </w:rPr>
        <w:t xml:space="preserve"> </w:t>
      </w:r>
      <w:r w:rsidR="002D6A64">
        <w:rPr>
          <w:rFonts w:ascii="Times New Roman" w:hAnsi="Times New Roman" w:cs="Times New Roman"/>
        </w:rPr>
        <w:t>via</w:t>
      </w:r>
      <w:r w:rsidR="00022C64">
        <w:rPr>
          <w:rFonts w:ascii="Times New Roman" w:hAnsi="Times New Roman" w:cs="Times New Roman"/>
        </w:rPr>
        <w:t xml:space="preserve"> our </w:t>
      </w:r>
      <w:r w:rsidR="00D76591">
        <w:rPr>
          <w:rFonts w:ascii="Times New Roman" w:hAnsi="Times New Roman" w:cs="Times New Roman"/>
        </w:rPr>
        <w:t>curriculum resources</w:t>
      </w:r>
      <w:r w:rsidR="003B01CF">
        <w:rPr>
          <w:rFonts w:ascii="Times New Roman" w:hAnsi="Times New Roman" w:cs="Times New Roman"/>
        </w:rPr>
        <w:t xml:space="preserve">, an </w:t>
      </w:r>
      <w:r w:rsidR="003A3CB6">
        <w:rPr>
          <w:rFonts w:ascii="Times New Roman" w:hAnsi="Times New Roman" w:cs="Times New Roman"/>
        </w:rPr>
        <w:t xml:space="preserve">unintended consequence of needing objects </w:t>
      </w:r>
      <w:r w:rsidR="00ED4F84">
        <w:rPr>
          <w:rFonts w:ascii="Times New Roman" w:hAnsi="Times New Roman" w:cs="Times New Roman"/>
        </w:rPr>
        <w:t xml:space="preserve">for </w:t>
      </w:r>
      <w:r w:rsidR="00CD33D6">
        <w:rPr>
          <w:rFonts w:ascii="Times New Roman" w:hAnsi="Times New Roman" w:cs="Times New Roman"/>
        </w:rPr>
        <w:t>students</w:t>
      </w:r>
      <w:r w:rsidR="003A3CB6">
        <w:rPr>
          <w:rFonts w:ascii="Times New Roman" w:hAnsi="Times New Roman" w:cs="Times New Roman"/>
        </w:rPr>
        <w:t xml:space="preserve"> </w:t>
      </w:r>
      <w:r w:rsidR="00ED4F84">
        <w:rPr>
          <w:rFonts w:ascii="Times New Roman" w:hAnsi="Times New Roman" w:cs="Times New Roman"/>
        </w:rPr>
        <w:t>to</w:t>
      </w:r>
      <w:r w:rsidR="003A3CB6">
        <w:rPr>
          <w:rFonts w:ascii="Times New Roman" w:hAnsi="Times New Roman" w:cs="Times New Roman"/>
        </w:rPr>
        <w:t xml:space="preserve"> engage </w:t>
      </w:r>
      <w:r w:rsidR="002D6A64">
        <w:rPr>
          <w:rFonts w:ascii="Times New Roman" w:hAnsi="Times New Roman" w:cs="Times New Roman"/>
        </w:rPr>
        <w:t>with before they have field data of their own</w:t>
      </w:r>
      <w:r w:rsidR="003A3CB6">
        <w:rPr>
          <w:rFonts w:ascii="Times New Roman" w:hAnsi="Times New Roman" w:cs="Times New Roman"/>
        </w:rPr>
        <w:t xml:space="preserve">? </w:t>
      </w:r>
      <w:r w:rsidR="003A3CB6" w:rsidRPr="0022152B">
        <w:rPr>
          <w:rFonts w:ascii="Times New Roman" w:hAnsi="Times New Roman" w:cs="Times New Roman"/>
        </w:rPr>
        <w:t xml:space="preserve"> </w:t>
      </w:r>
      <w:r w:rsidR="003B01CF">
        <w:rPr>
          <w:rFonts w:ascii="Times New Roman" w:hAnsi="Times New Roman" w:cs="Times New Roman"/>
        </w:rPr>
        <w:t>This problem is one of my motivations for designing the Awk</w:t>
      </w:r>
      <w:r w:rsidR="00493D77">
        <w:rPr>
          <w:rFonts w:ascii="Times New Roman" w:hAnsi="Times New Roman" w:cs="Times New Roman"/>
        </w:rPr>
        <w:t>w</w:t>
      </w:r>
      <w:r w:rsidR="003B01CF">
        <w:rPr>
          <w:rFonts w:ascii="Times New Roman" w:hAnsi="Times New Roman" w:cs="Times New Roman"/>
        </w:rPr>
        <w:t>ard Moment and the Essay: that any representations I bring in of ‘racism,’ ‘homophobia,’ etc. can only prepare them to encounter the representation, and not how these problematic processes may emerge otherwise where they come to practice.  My second question:</w:t>
      </w:r>
      <w:r w:rsidR="00AD079E">
        <w:rPr>
          <w:rFonts w:ascii="Times New Roman" w:hAnsi="Times New Roman" w:cs="Times New Roman"/>
        </w:rPr>
        <w:t xml:space="preserve"> h</w:t>
      </w:r>
      <w:r w:rsidR="003A3CB6">
        <w:rPr>
          <w:rFonts w:ascii="Times New Roman" w:hAnsi="Times New Roman" w:cs="Times New Roman"/>
        </w:rPr>
        <w:t xml:space="preserve">ow might we prepare teachers with the skills </w:t>
      </w:r>
      <w:r w:rsidR="005A12DB">
        <w:rPr>
          <w:rFonts w:ascii="Times New Roman" w:hAnsi="Times New Roman" w:cs="Times New Roman"/>
        </w:rPr>
        <w:t>t</w:t>
      </w:r>
      <w:r w:rsidR="003A3CB6">
        <w:rPr>
          <w:rFonts w:ascii="Times New Roman" w:hAnsi="Times New Roman" w:cs="Times New Roman"/>
        </w:rPr>
        <w:t xml:space="preserve">o welcome </w:t>
      </w:r>
      <w:r w:rsidR="005A12DB">
        <w:rPr>
          <w:rFonts w:ascii="Times New Roman" w:hAnsi="Times New Roman" w:cs="Times New Roman"/>
        </w:rPr>
        <w:t>social</w:t>
      </w:r>
      <w:r w:rsidR="003A3CB6">
        <w:rPr>
          <w:rFonts w:ascii="Times New Roman" w:hAnsi="Times New Roman" w:cs="Times New Roman"/>
        </w:rPr>
        <w:t xml:space="preserve"> difference</w:t>
      </w:r>
      <w:r w:rsidR="00022C64">
        <w:rPr>
          <w:rFonts w:ascii="Times New Roman" w:hAnsi="Times New Roman" w:cs="Times New Roman"/>
        </w:rPr>
        <w:t xml:space="preserve"> as it emerges in real-time, instead</w:t>
      </w:r>
      <w:r w:rsidR="005A12DB">
        <w:rPr>
          <w:rFonts w:ascii="Times New Roman" w:hAnsi="Times New Roman" w:cs="Times New Roman"/>
        </w:rPr>
        <w:t xml:space="preserve"> of</w:t>
      </w:r>
      <w:r w:rsidR="00022C64">
        <w:rPr>
          <w:rFonts w:ascii="Times New Roman" w:hAnsi="Times New Roman" w:cs="Times New Roman"/>
        </w:rPr>
        <w:t xml:space="preserve"> </w:t>
      </w:r>
      <w:r w:rsidR="00CD33D6">
        <w:rPr>
          <w:rFonts w:ascii="Times New Roman" w:hAnsi="Times New Roman" w:cs="Times New Roman"/>
        </w:rPr>
        <w:t xml:space="preserve">being caught up in normalization and/as re-territorialization before </w:t>
      </w:r>
      <w:r w:rsidR="005A12DB">
        <w:rPr>
          <w:rFonts w:ascii="Times New Roman" w:hAnsi="Times New Roman" w:cs="Times New Roman"/>
        </w:rPr>
        <w:t>they</w:t>
      </w:r>
      <w:r w:rsidR="004C3B0B">
        <w:rPr>
          <w:rFonts w:ascii="Times New Roman" w:hAnsi="Times New Roman" w:cs="Times New Roman"/>
        </w:rPr>
        <w:t xml:space="preserve"> can recognize what is happening?</w:t>
      </w:r>
      <w:r w:rsidR="00CD33D6">
        <w:rPr>
          <w:rFonts w:ascii="Times New Roman" w:hAnsi="Times New Roman" w:cs="Times New Roman"/>
        </w:rPr>
        <w:t xml:space="preserve">  </w:t>
      </w:r>
      <w:r w:rsidR="003B01CF">
        <w:rPr>
          <w:rFonts w:ascii="Times New Roman" w:hAnsi="Times New Roman" w:cs="Times New Roman"/>
        </w:rPr>
        <w:t>M</w:t>
      </w:r>
      <w:r w:rsidR="00062C20">
        <w:rPr>
          <w:rFonts w:ascii="Times New Roman" w:hAnsi="Times New Roman" w:cs="Times New Roman"/>
        </w:rPr>
        <w:t>y</w:t>
      </w:r>
      <w:r w:rsidR="005A12DB">
        <w:rPr>
          <w:rFonts w:ascii="Times New Roman" w:hAnsi="Times New Roman" w:cs="Times New Roman"/>
        </w:rPr>
        <w:t xml:space="preserve"> provisional strategy is to cultivate teachers’ capacity to register a welling-up of sensation and then, quite simply, pause: pause, and then be slowly, incrementally guided by their senses in thinking and feeling through the</w:t>
      </w:r>
      <w:r w:rsidR="005B41C5">
        <w:rPr>
          <w:rFonts w:ascii="Times New Roman" w:hAnsi="Times New Roman" w:cs="Times New Roman"/>
        </w:rPr>
        <w:t xml:space="preserve"> passing</w:t>
      </w:r>
      <w:r w:rsidR="005A12DB">
        <w:rPr>
          <w:rFonts w:ascii="Times New Roman" w:hAnsi="Times New Roman" w:cs="Times New Roman"/>
        </w:rPr>
        <w:t xml:space="preserve"> intensity</w:t>
      </w:r>
      <w:r w:rsidR="003F036A">
        <w:rPr>
          <w:rFonts w:ascii="Times New Roman" w:hAnsi="Times New Roman" w:cs="Times New Roman"/>
        </w:rPr>
        <w:t xml:space="preserve">, including what it </w:t>
      </w:r>
      <w:r w:rsidR="001F6C42">
        <w:rPr>
          <w:rFonts w:ascii="Times New Roman" w:hAnsi="Times New Roman" w:cs="Times New Roman"/>
        </w:rPr>
        <w:t>may mean</w:t>
      </w:r>
      <w:r w:rsidR="005B41C5">
        <w:rPr>
          <w:rFonts w:ascii="Times New Roman" w:hAnsi="Times New Roman" w:cs="Times New Roman"/>
        </w:rPr>
        <w:t>.</w:t>
      </w:r>
      <w:r w:rsidR="005A12DB">
        <w:rPr>
          <w:rFonts w:ascii="Times New Roman" w:hAnsi="Times New Roman" w:cs="Times New Roman"/>
        </w:rPr>
        <w:t xml:space="preserve"> </w:t>
      </w:r>
      <w:r w:rsidR="003F036A">
        <w:rPr>
          <w:rFonts w:ascii="Times New Roman" w:hAnsi="Times New Roman" w:cs="Times New Roman"/>
        </w:rPr>
        <w:t xml:space="preserve"> This is the learning objective for the Follow Your Gut Essay.</w:t>
      </w:r>
    </w:p>
    <w:p w14:paraId="0F54E1C6" w14:textId="77777777" w:rsidR="00A939B9" w:rsidRDefault="00022C64" w:rsidP="006777D9">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rPr>
        <w:tab/>
      </w:r>
      <w:r w:rsidR="003A3CB6">
        <w:rPr>
          <w:rFonts w:ascii="Times New Roman" w:hAnsi="Times New Roman" w:cs="Times New Roman"/>
        </w:rPr>
        <w:t>In my rendering – which is, of course, Deleuz</w:t>
      </w:r>
      <w:r w:rsidR="00D57423">
        <w:rPr>
          <w:rFonts w:ascii="Times New Roman" w:hAnsi="Times New Roman" w:cs="Times New Roman"/>
        </w:rPr>
        <w:t xml:space="preserve">o-Guattarian (1987) </w:t>
      </w:r>
      <w:r w:rsidR="003A3CB6">
        <w:rPr>
          <w:rFonts w:ascii="Times New Roman" w:hAnsi="Times New Roman" w:cs="Times New Roman"/>
        </w:rPr>
        <w:t>– welcoming difference demands the visceral ability to do something like ‘go with the flow’ of a particular context or encounter as it unfolds, without seeking to control it and without recourse to claims about our intent</w:t>
      </w:r>
      <w:r w:rsidR="00825499">
        <w:rPr>
          <w:rFonts w:ascii="Times New Roman" w:hAnsi="Times New Roman" w:cs="Times New Roman"/>
        </w:rPr>
        <w:t>ionality</w:t>
      </w:r>
      <w:r w:rsidR="003A3CB6">
        <w:rPr>
          <w:rFonts w:ascii="Times New Roman" w:hAnsi="Times New Roman" w:cs="Times New Roman"/>
        </w:rPr>
        <w:t xml:space="preserve"> in so doing.  This </w:t>
      </w:r>
      <w:r w:rsidR="00703FF9">
        <w:rPr>
          <w:rFonts w:ascii="Times New Roman" w:hAnsi="Times New Roman" w:cs="Times New Roman"/>
        </w:rPr>
        <w:t>is part of</w:t>
      </w:r>
      <w:r w:rsidR="003A3CB6">
        <w:rPr>
          <w:rFonts w:ascii="Times New Roman" w:hAnsi="Times New Roman" w:cs="Times New Roman"/>
        </w:rPr>
        <w:t xml:space="preserve"> pausing when we sense the welling-up of intensity as someone or something </w:t>
      </w:r>
      <w:r w:rsidR="001233A0">
        <w:rPr>
          <w:rFonts w:ascii="Times New Roman" w:hAnsi="Times New Roman" w:cs="Times New Roman"/>
        </w:rPr>
        <w:t>arrive</w:t>
      </w:r>
      <w:r w:rsidR="00817007">
        <w:rPr>
          <w:rFonts w:ascii="Times New Roman" w:hAnsi="Times New Roman" w:cs="Times New Roman"/>
        </w:rPr>
        <w:t>s</w:t>
      </w:r>
      <w:r w:rsidR="003A3CB6">
        <w:rPr>
          <w:rFonts w:ascii="Times New Roman" w:hAnsi="Times New Roman" w:cs="Times New Roman"/>
        </w:rPr>
        <w:t xml:space="preserve"> </w:t>
      </w:r>
      <w:r w:rsidR="00F453C1">
        <w:rPr>
          <w:rFonts w:ascii="Times New Roman" w:hAnsi="Times New Roman" w:cs="Times New Roman"/>
        </w:rPr>
        <w:t xml:space="preserve">(e.g., onto </w:t>
      </w:r>
      <w:r w:rsidR="00817007">
        <w:rPr>
          <w:rFonts w:ascii="Times New Roman" w:hAnsi="Times New Roman" w:cs="Times New Roman"/>
        </w:rPr>
        <w:t>our</w:t>
      </w:r>
      <w:r w:rsidR="00F453C1">
        <w:rPr>
          <w:rFonts w:ascii="Times New Roman" w:hAnsi="Times New Roman" w:cs="Times New Roman"/>
        </w:rPr>
        <w:t xml:space="preserve"> bus or streetcar) </w:t>
      </w:r>
      <w:r w:rsidR="003A3CB6">
        <w:rPr>
          <w:rFonts w:ascii="Times New Roman" w:hAnsi="Times New Roman" w:cs="Times New Roman"/>
        </w:rPr>
        <w:t xml:space="preserve">to shatter our </w:t>
      </w:r>
      <w:r w:rsidR="005A40AD">
        <w:rPr>
          <w:rFonts w:ascii="Times New Roman" w:hAnsi="Times New Roman" w:cs="Times New Roman"/>
        </w:rPr>
        <w:t xml:space="preserve">a priori </w:t>
      </w:r>
      <w:r w:rsidR="003A3CB6">
        <w:rPr>
          <w:rFonts w:ascii="Times New Roman" w:hAnsi="Times New Roman" w:cs="Times New Roman"/>
        </w:rPr>
        <w:t>expectat</w:t>
      </w:r>
      <w:r w:rsidR="00162DD7">
        <w:rPr>
          <w:rFonts w:ascii="Times New Roman" w:hAnsi="Times New Roman" w:cs="Times New Roman"/>
        </w:rPr>
        <w:t xml:space="preserve">ions, </w:t>
      </w:r>
      <w:r w:rsidR="003A3CB6">
        <w:rPr>
          <w:rFonts w:ascii="Times New Roman" w:hAnsi="Times New Roman" w:cs="Times New Roman"/>
        </w:rPr>
        <w:t xml:space="preserve">which are </w:t>
      </w:r>
      <w:r w:rsidR="005A40AD">
        <w:rPr>
          <w:rFonts w:ascii="Times New Roman" w:hAnsi="Times New Roman" w:cs="Times New Roman"/>
        </w:rPr>
        <w:t>often things we</w:t>
      </w:r>
      <w:r w:rsidR="00162DD7">
        <w:rPr>
          <w:rFonts w:ascii="Times New Roman" w:hAnsi="Times New Roman" w:cs="Times New Roman"/>
        </w:rPr>
        <w:t xml:space="preserve"> never narrated</w:t>
      </w:r>
      <w:r w:rsidR="005A40AD">
        <w:rPr>
          <w:rFonts w:ascii="Times New Roman" w:hAnsi="Times New Roman" w:cs="Times New Roman"/>
        </w:rPr>
        <w:t xml:space="preserve"> and never new we were harbouring</w:t>
      </w:r>
      <w:r w:rsidR="00E8383E">
        <w:rPr>
          <w:rFonts w:ascii="Times New Roman" w:hAnsi="Times New Roman" w:cs="Times New Roman"/>
        </w:rPr>
        <w:t>.  My hope is that, over time, the pause can become more</w:t>
      </w:r>
      <w:r w:rsidR="003A3CB6">
        <w:rPr>
          <w:rFonts w:ascii="Times New Roman" w:hAnsi="Times New Roman" w:cs="Times New Roman"/>
        </w:rPr>
        <w:t xml:space="preserve"> immediate</w:t>
      </w:r>
      <w:r w:rsidR="00E8383E">
        <w:rPr>
          <w:rFonts w:ascii="Times New Roman" w:hAnsi="Times New Roman" w:cs="Times New Roman"/>
        </w:rPr>
        <w:t xml:space="preserve"> than the normalization and/as re-territorialization: that it can occur</w:t>
      </w:r>
      <w:r w:rsidR="003A3CB6">
        <w:rPr>
          <w:rFonts w:ascii="Times New Roman" w:hAnsi="Times New Roman" w:cs="Times New Roman"/>
        </w:rPr>
        <w:t xml:space="preserve"> prior to the possibility of narration or reflection on </w:t>
      </w:r>
      <w:r w:rsidR="003A3CB6">
        <w:rPr>
          <w:rFonts w:ascii="Times New Roman" w:hAnsi="Times New Roman" w:cs="Times New Roman"/>
          <w:i/>
        </w:rPr>
        <w:t>why</w:t>
      </w:r>
      <w:r w:rsidR="003A3CB6">
        <w:rPr>
          <w:rFonts w:ascii="Times New Roman" w:hAnsi="Times New Roman" w:cs="Times New Roman"/>
        </w:rPr>
        <w:t xml:space="preserve"> one feels this way or </w:t>
      </w:r>
      <w:r w:rsidR="003A3CB6" w:rsidRPr="001D0150">
        <w:rPr>
          <w:rFonts w:ascii="Times New Roman" w:hAnsi="Times New Roman" w:cs="Times New Roman"/>
          <w:i/>
        </w:rPr>
        <w:t>what</w:t>
      </w:r>
      <w:r w:rsidR="003A3CB6">
        <w:rPr>
          <w:rFonts w:ascii="Times New Roman" w:hAnsi="Times New Roman" w:cs="Times New Roman"/>
        </w:rPr>
        <w:t xml:space="preserve"> </w:t>
      </w:r>
      <w:r w:rsidR="00291686">
        <w:rPr>
          <w:rFonts w:ascii="Times New Roman" w:hAnsi="Times New Roman" w:cs="Times New Roman"/>
        </w:rPr>
        <w:t xml:space="preserve">invisible state of affairs </w:t>
      </w:r>
      <w:r w:rsidR="003A3CB6">
        <w:rPr>
          <w:rFonts w:ascii="Times New Roman" w:hAnsi="Times New Roman" w:cs="Times New Roman"/>
        </w:rPr>
        <w:t xml:space="preserve">is </w:t>
      </w:r>
      <w:r w:rsidR="00291686">
        <w:rPr>
          <w:rFonts w:ascii="Times New Roman" w:hAnsi="Times New Roman" w:cs="Times New Roman"/>
        </w:rPr>
        <w:t>being made visible through the emergence into sensation of its thr</w:t>
      </w:r>
      <w:r w:rsidR="003A534B">
        <w:rPr>
          <w:rFonts w:ascii="Times New Roman" w:hAnsi="Times New Roman" w:cs="Times New Roman"/>
        </w:rPr>
        <w:t xml:space="preserve">esholds. </w:t>
      </w:r>
    </w:p>
    <w:p w14:paraId="55EC536B" w14:textId="788A59F9" w:rsidR="00BC6724" w:rsidRDefault="00A939B9" w:rsidP="00711CC7">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006777D9" w:rsidRPr="00F921A7">
        <w:rPr>
          <w:rFonts w:ascii="Times New Roman" w:hAnsi="Times New Roman" w:cs="Times New Roman"/>
          <w:lang w:val="en-US"/>
        </w:rPr>
        <w:t xml:space="preserve">I use derivatives of ‘norm’ in a highly processual way to cue students into how what they take for granted – the unthought norm – is actually always being produced, including via their own non-sovereign participation: becoming-normal: always in-process, produced and producing, </w:t>
      </w:r>
      <w:r>
        <w:rPr>
          <w:rFonts w:ascii="Times New Roman" w:hAnsi="Times New Roman" w:cs="Times New Roman"/>
          <w:lang w:val="en-US"/>
        </w:rPr>
        <w:t xml:space="preserve">dynamic states of normativity.  </w:t>
      </w:r>
      <w:r w:rsidR="003A534B">
        <w:rPr>
          <w:rFonts w:ascii="Times New Roman" w:hAnsi="Times New Roman" w:cs="Times New Roman"/>
        </w:rPr>
        <w:t xml:space="preserve">After the pause comes reflection: </w:t>
      </w:r>
      <w:r w:rsidR="00291686">
        <w:rPr>
          <w:rFonts w:ascii="Times New Roman" w:hAnsi="Times New Roman" w:cs="Times New Roman"/>
        </w:rPr>
        <w:t>which norm is</w:t>
      </w:r>
      <w:r w:rsidR="003A3CB6">
        <w:rPr>
          <w:rFonts w:ascii="Times New Roman" w:hAnsi="Times New Roman" w:cs="Times New Roman"/>
        </w:rPr>
        <w:t xml:space="preserve"> being </w:t>
      </w:r>
      <w:r w:rsidR="00291686">
        <w:rPr>
          <w:rFonts w:ascii="Times New Roman" w:hAnsi="Times New Roman" w:cs="Times New Roman"/>
        </w:rPr>
        <w:t>transgressed, and how have we always been caught up in the normalization that perpetuates its continual becoming-normative?</w:t>
      </w:r>
      <w:r w:rsidR="003A3CB6">
        <w:rPr>
          <w:rFonts w:ascii="Times New Roman" w:hAnsi="Times New Roman" w:cs="Times New Roman"/>
        </w:rPr>
        <w:t xml:space="preserve">  </w:t>
      </w:r>
      <w:r w:rsidR="003A534B">
        <w:rPr>
          <w:rFonts w:ascii="Times New Roman" w:hAnsi="Times New Roman" w:cs="Times New Roman"/>
        </w:rPr>
        <w:t xml:space="preserve">What must the student engage with, expose themselves to, or think more about in order to reduce (but never prevent) the likelihood of their </w:t>
      </w:r>
      <w:r w:rsidR="009F53F6">
        <w:rPr>
          <w:rFonts w:ascii="Times New Roman" w:hAnsi="Times New Roman" w:cs="Times New Roman"/>
        </w:rPr>
        <w:t>being caugh</w:t>
      </w:r>
      <w:r w:rsidR="0030733C">
        <w:rPr>
          <w:rFonts w:ascii="Times New Roman" w:hAnsi="Times New Roman" w:cs="Times New Roman"/>
        </w:rPr>
        <w:t xml:space="preserve">t up in this way in the future?  </w:t>
      </w:r>
      <w:r w:rsidR="002A3CF3">
        <w:rPr>
          <w:rFonts w:ascii="Times New Roman" w:hAnsi="Times New Roman" w:cs="Times New Roman"/>
        </w:rPr>
        <w:t>Critically, the</w:t>
      </w:r>
      <w:r w:rsidR="0030733C">
        <w:rPr>
          <w:rFonts w:ascii="Times New Roman" w:hAnsi="Times New Roman" w:cs="Times New Roman"/>
        </w:rPr>
        <w:t xml:space="preserve"> pause </w:t>
      </w:r>
      <w:r w:rsidR="003A3CB6">
        <w:rPr>
          <w:rFonts w:ascii="Times New Roman" w:hAnsi="Times New Roman" w:cs="Times New Roman"/>
        </w:rPr>
        <w:t>happens prior to the privilege confessional and its paradox: that the reasons why we might expect particular things of the other do not actually matter in the moment when the expectation is acted out</w:t>
      </w:r>
      <w:r w:rsidR="00550D75">
        <w:rPr>
          <w:rFonts w:ascii="Times New Roman" w:hAnsi="Times New Roman" w:cs="Times New Roman"/>
        </w:rPr>
        <w:t xml:space="preserve"> against our will</w:t>
      </w:r>
      <w:r w:rsidR="003A3CB6">
        <w:rPr>
          <w:rFonts w:ascii="Times New Roman" w:hAnsi="Times New Roman" w:cs="Times New Roman"/>
        </w:rPr>
        <w:t>.  Even our most changed intentions do not matter</w:t>
      </w:r>
      <w:r w:rsidR="004E7D06">
        <w:rPr>
          <w:rFonts w:ascii="Times New Roman" w:hAnsi="Times New Roman" w:cs="Times New Roman"/>
        </w:rPr>
        <w:t>, in the sense of the material</w:t>
      </w:r>
      <w:r w:rsidR="003A3CB6">
        <w:rPr>
          <w:rFonts w:ascii="Times New Roman" w:hAnsi="Times New Roman" w:cs="Times New Roman"/>
        </w:rPr>
        <w:t xml:space="preserve">. </w:t>
      </w:r>
      <w:r w:rsidR="004E7D06">
        <w:rPr>
          <w:rFonts w:ascii="Times New Roman" w:hAnsi="Times New Roman" w:cs="Times New Roman"/>
        </w:rPr>
        <w:t xml:space="preserve"> </w:t>
      </w:r>
      <w:r w:rsidR="003A3CB6">
        <w:rPr>
          <w:rFonts w:ascii="Times New Roman" w:hAnsi="Times New Roman" w:cs="Times New Roman"/>
        </w:rPr>
        <w:t>Intentionality is of language; it is too late to the party, where affect-as-sensation has already erupted onto the scene</w:t>
      </w:r>
      <w:r w:rsidR="00A77FF7">
        <w:rPr>
          <w:rFonts w:ascii="Times New Roman" w:hAnsi="Times New Roman" w:cs="Times New Roman"/>
        </w:rPr>
        <w:t xml:space="preserve"> and swept us along in a tide of normalization</w:t>
      </w:r>
      <w:r w:rsidR="003A3CB6">
        <w:rPr>
          <w:rFonts w:ascii="Times New Roman" w:hAnsi="Times New Roman" w:cs="Times New Roman"/>
        </w:rPr>
        <w:t>.  Helping teacher candidates learn to ‘get out ahead’ of themselves and deprioritize their good intentions is, I argue, helping them to deve</w:t>
      </w:r>
      <w:r w:rsidR="00711CC7">
        <w:rPr>
          <w:rFonts w:ascii="Times New Roman" w:hAnsi="Times New Roman" w:cs="Times New Roman"/>
        </w:rPr>
        <w:t>lop their own affective craft.</w:t>
      </w:r>
    </w:p>
    <w:p w14:paraId="05C3154D" w14:textId="09E59FFB" w:rsidR="00D30F40" w:rsidRDefault="00BC6724" w:rsidP="008C581A">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t xml:space="preserve">At the core of my research and teaching is this tenet: </w:t>
      </w:r>
      <w:r w:rsidRPr="00C27F6D">
        <w:rPr>
          <w:rFonts w:ascii="Times New Roman" w:hAnsi="Times New Roman" w:cs="Times New Roman"/>
          <w:lang w:val="en-US"/>
        </w:rPr>
        <w:t xml:space="preserve">that </w:t>
      </w:r>
      <w:r>
        <w:rPr>
          <w:rFonts w:ascii="Times New Roman" w:hAnsi="Times New Roman" w:cs="Times New Roman"/>
          <w:lang w:val="en-US"/>
        </w:rPr>
        <w:t xml:space="preserve">paying attention to and </w:t>
      </w:r>
      <w:r w:rsidRPr="00C27F6D">
        <w:rPr>
          <w:rFonts w:ascii="Times New Roman" w:hAnsi="Times New Roman" w:cs="Times New Roman"/>
          <w:lang w:val="en-US"/>
        </w:rPr>
        <w:t xml:space="preserve">learning </w:t>
      </w:r>
      <w:r>
        <w:rPr>
          <w:rFonts w:ascii="Times New Roman" w:hAnsi="Times New Roman" w:cs="Times New Roman"/>
          <w:lang w:val="en-US"/>
        </w:rPr>
        <w:t>from</w:t>
      </w:r>
      <w:r w:rsidRPr="00C27F6D">
        <w:rPr>
          <w:rFonts w:ascii="Times New Roman" w:hAnsi="Times New Roman" w:cs="Times New Roman"/>
          <w:lang w:val="en-US"/>
        </w:rPr>
        <w:t xml:space="preserve"> </w:t>
      </w:r>
      <w:r>
        <w:rPr>
          <w:rFonts w:ascii="Times New Roman" w:hAnsi="Times New Roman" w:cs="Times New Roman"/>
          <w:lang w:val="en-US"/>
        </w:rPr>
        <w:t>our</w:t>
      </w:r>
      <w:r w:rsidRPr="00C27F6D">
        <w:rPr>
          <w:rFonts w:ascii="Times New Roman" w:hAnsi="Times New Roman" w:cs="Times New Roman"/>
          <w:lang w:val="en-US"/>
        </w:rPr>
        <w:t xml:space="preserve"> own non-sovereign responses </w:t>
      </w:r>
      <w:r>
        <w:rPr>
          <w:rFonts w:ascii="Times New Roman" w:hAnsi="Times New Roman" w:cs="Times New Roman"/>
          <w:lang w:val="en-US"/>
        </w:rPr>
        <w:t>to</w:t>
      </w:r>
      <w:r w:rsidRPr="00C27F6D">
        <w:rPr>
          <w:rFonts w:ascii="Times New Roman" w:hAnsi="Times New Roman" w:cs="Times New Roman"/>
          <w:lang w:val="en-US"/>
        </w:rPr>
        <w:t xml:space="preserve"> </w:t>
      </w:r>
      <w:r w:rsidR="00C30764">
        <w:rPr>
          <w:rFonts w:ascii="Times New Roman" w:hAnsi="Times New Roman" w:cs="Times New Roman"/>
          <w:lang w:val="en-US"/>
        </w:rPr>
        <w:t>social difference and/as the</w:t>
      </w:r>
      <w:r>
        <w:rPr>
          <w:rFonts w:ascii="Times New Roman" w:hAnsi="Times New Roman" w:cs="Times New Roman"/>
          <w:lang w:val="en-US"/>
        </w:rPr>
        <w:t xml:space="preserve"> non-normative </w:t>
      </w:r>
      <w:r w:rsidRPr="00C27F6D">
        <w:rPr>
          <w:rFonts w:ascii="Times New Roman" w:hAnsi="Times New Roman" w:cs="Times New Roman"/>
          <w:lang w:val="en-US"/>
        </w:rPr>
        <w:t xml:space="preserve">can develop </w:t>
      </w:r>
      <w:r>
        <w:rPr>
          <w:rFonts w:ascii="Times New Roman" w:hAnsi="Times New Roman" w:cs="Times New Roman"/>
          <w:lang w:val="en-US"/>
        </w:rPr>
        <w:t>the</w:t>
      </w:r>
      <w:r w:rsidRPr="00C27F6D">
        <w:rPr>
          <w:rFonts w:ascii="Times New Roman" w:hAnsi="Times New Roman" w:cs="Times New Roman"/>
          <w:lang w:val="en-US"/>
        </w:rPr>
        <w:t xml:space="preserve"> capacity to </w:t>
      </w:r>
      <w:r w:rsidRPr="00C27F6D">
        <w:rPr>
          <w:rFonts w:ascii="Times New Roman" w:hAnsi="Times New Roman" w:cs="Times New Roman"/>
          <w:i/>
          <w:lang w:val="en-US"/>
        </w:rPr>
        <w:t>actually enact</w:t>
      </w:r>
      <w:r w:rsidRPr="00C27F6D">
        <w:rPr>
          <w:rFonts w:ascii="Times New Roman" w:hAnsi="Times New Roman" w:cs="Times New Roman"/>
          <w:lang w:val="en-US"/>
        </w:rPr>
        <w:t xml:space="preserve"> </w:t>
      </w:r>
      <w:r>
        <w:rPr>
          <w:rFonts w:ascii="Times New Roman" w:hAnsi="Times New Roman" w:cs="Times New Roman"/>
          <w:lang w:val="en-US"/>
        </w:rPr>
        <w:t>a relation</w:t>
      </w:r>
      <w:r w:rsidRPr="00C27F6D">
        <w:rPr>
          <w:rFonts w:ascii="Times New Roman" w:hAnsi="Times New Roman" w:cs="Times New Roman"/>
          <w:lang w:val="en-US"/>
        </w:rPr>
        <w:t xml:space="preserve"> to the other which </w:t>
      </w:r>
      <w:r>
        <w:rPr>
          <w:rFonts w:ascii="Times New Roman" w:hAnsi="Times New Roman" w:cs="Times New Roman"/>
          <w:lang w:val="en-US"/>
        </w:rPr>
        <w:t>is open to and not foreclosing of difference, both the first time and every time thereafter</w:t>
      </w:r>
      <w:r w:rsidRPr="00C27F6D">
        <w:rPr>
          <w:rFonts w:ascii="Times New Roman" w:hAnsi="Times New Roman" w:cs="Times New Roman"/>
          <w:lang w:val="en-US"/>
        </w:rPr>
        <w:t xml:space="preserve">. </w:t>
      </w:r>
      <w:r>
        <w:rPr>
          <w:rFonts w:ascii="Times New Roman" w:hAnsi="Times New Roman" w:cs="Times New Roman"/>
          <w:lang w:val="en-US"/>
        </w:rPr>
        <w:t xml:space="preserve"> </w:t>
      </w:r>
      <w:r w:rsidR="00DA7985">
        <w:rPr>
          <w:rFonts w:ascii="Times New Roman" w:hAnsi="Times New Roman" w:cs="Times New Roman"/>
          <w:lang w:val="en-US"/>
        </w:rPr>
        <w:t xml:space="preserve">This </w:t>
      </w:r>
      <w:r>
        <w:rPr>
          <w:rFonts w:ascii="Times New Roman" w:hAnsi="Times New Roman" w:cs="Times New Roman"/>
          <w:lang w:val="en-US"/>
        </w:rPr>
        <w:t>is a critical starting place for preparing teachers</w:t>
      </w:r>
      <w:r w:rsidR="008C581A">
        <w:rPr>
          <w:rFonts w:ascii="Times New Roman" w:hAnsi="Times New Roman" w:cs="Times New Roman"/>
          <w:lang w:val="en-US"/>
        </w:rPr>
        <w:t xml:space="preserve"> to create a classroom that:</w:t>
      </w:r>
      <w:r>
        <w:rPr>
          <w:rFonts w:ascii="Times New Roman" w:hAnsi="Times New Roman" w:cs="Times New Roman"/>
          <w:lang w:val="en-US"/>
        </w:rPr>
        <w:t xml:space="preserve"> first, welcomes and fosters forms of difference that we cannot yet imagine but that will someday walk through their classroom doors; and, second, that is already present and yet unrecognizable. </w:t>
      </w:r>
      <w:r w:rsidR="00A04F76">
        <w:rPr>
          <w:rFonts w:ascii="Times New Roman" w:hAnsi="Times New Roman" w:cs="Times New Roman"/>
          <w:lang w:val="en-US"/>
        </w:rPr>
        <w:t>T</w:t>
      </w:r>
      <w:r>
        <w:rPr>
          <w:rFonts w:ascii="Times New Roman" w:hAnsi="Times New Roman" w:cs="Times New Roman"/>
          <w:lang w:val="en-US"/>
        </w:rPr>
        <w:t xml:space="preserve">o create an open space for students to </w:t>
      </w:r>
      <w:r w:rsidR="006372B7">
        <w:rPr>
          <w:rFonts w:ascii="Times New Roman" w:hAnsi="Times New Roman" w:cs="Times New Roman"/>
          <w:lang w:val="en-US"/>
        </w:rPr>
        <w:t>emerged</w:t>
      </w:r>
      <w:r>
        <w:rPr>
          <w:rFonts w:ascii="Times New Roman" w:hAnsi="Times New Roman" w:cs="Times New Roman"/>
          <w:lang w:val="en-US"/>
        </w:rPr>
        <w:t xml:space="preserve"> </w:t>
      </w:r>
      <w:r w:rsidR="006372B7">
        <w:rPr>
          <w:rFonts w:ascii="Times New Roman" w:hAnsi="Times New Roman" w:cs="Times New Roman"/>
          <w:lang w:val="en-US"/>
        </w:rPr>
        <w:t xml:space="preserve">otherwise from </w:t>
      </w:r>
      <w:r>
        <w:rPr>
          <w:rFonts w:ascii="Times New Roman" w:hAnsi="Times New Roman" w:cs="Times New Roman"/>
          <w:lang w:val="en-US"/>
        </w:rPr>
        <w:t>how we are conditioned to see them, and not to</w:t>
      </w:r>
      <w:r w:rsidR="00A04F76">
        <w:rPr>
          <w:rFonts w:ascii="Times New Roman" w:hAnsi="Times New Roman" w:cs="Times New Roman"/>
          <w:lang w:val="en-US"/>
        </w:rPr>
        <w:t xml:space="preserve"> normalize that difference away:</w:t>
      </w:r>
      <w:r>
        <w:rPr>
          <w:rFonts w:ascii="Times New Roman" w:hAnsi="Times New Roman" w:cs="Times New Roman"/>
          <w:lang w:val="en-US"/>
        </w:rPr>
        <w:t xml:space="preserve"> this</w:t>
      </w:r>
      <w:r w:rsidR="00DA7985">
        <w:rPr>
          <w:rFonts w:ascii="Times New Roman" w:hAnsi="Times New Roman" w:cs="Times New Roman"/>
          <w:lang w:val="en-US"/>
        </w:rPr>
        <w:t xml:space="preserve">, in my view, </w:t>
      </w:r>
      <w:r>
        <w:rPr>
          <w:rFonts w:ascii="Times New Roman" w:hAnsi="Times New Roman" w:cs="Times New Roman"/>
          <w:lang w:val="en-US"/>
        </w:rPr>
        <w:t>is the craft of social justice teachers and teacher educators alike.</w:t>
      </w:r>
      <w:r w:rsidR="00D30F40">
        <w:rPr>
          <w:rFonts w:ascii="Times New Roman" w:hAnsi="Times New Roman" w:cs="Times New Roman"/>
          <w:lang w:val="en-US"/>
        </w:rPr>
        <w:br w:type="page"/>
      </w:r>
    </w:p>
    <w:p w14:paraId="19ADA502" w14:textId="34A3AA25" w:rsidR="00F3448C" w:rsidRDefault="00010EB9" w:rsidP="00D7428E">
      <w:pPr>
        <w:widowControl w:val="0"/>
        <w:autoSpaceDE w:val="0"/>
        <w:autoSpaceDN w:val="0"/>
        <w:adjustRightInd w:val="0"/>
        <w:spacing w:line="480" w:lineRule="auto"/>
        <w:jc w:val="center"/>
        <w:rPr>
          <w:rFonts w:ascii="Times New Roman" w:hAnsi="Times New Roman" w:cs="Times New Roman"/>
          <w:lang w:val="en-US"/>
        </w:rPr>
      </w:pPr>
      <w:r>
        <w:rPr>
          <w:rFonts w:ascii="Times New Roman" w:hAnsi="Times New Roman" w:cs="Times New Roman"/>
          <w:b/>
          <w:lang w:val="en-US"/>
        </w:rPr>
        <w:t>References</w:t>
      </w:r>
    </w:p>
    <w:p w14:paraId="42A1BD2B" w14:textId="77777777" w:rsidR="00AC15B9" w:rsidRPr="00AC15B9" w:rsidRDefault="00AC15B9" w:rsidP="00AC15B9">
      <w:pPr>
        <w:widowControl w:val="0"/>
        <w:autoSpaceDE w:val="0"/>
        <w:autoSpaceDN w:val="0"/>
        <w:adjustRightInd w:val="0"/>
        <w:spacing w:line="480" w:lineRule="auto"/>
        <w:ind w:left="567" w:hanging="567"/>
        <w:rPr>
          <w:rFonts w:ascii="Times New Roman" w:hAnsi="Times New Roman" w:cs="Times New Roman"/>
          <w:lang w:val="en-US"/>
        </w:rPr>
      </w:pPr>
      <w:r w:rsidRPr="00AC15B9">
        <w:rPr>
          <w:rFonts w:ascii="Times New Roman" w:hAnsi="Times New Roman" w:cs="Times New Roman"/>
          <w:lang w:val="en-US"/>
        </w:rPr>
        <w:t xml:space="preserve">Ahmed, S. (2012). </w:t>
      </w:r>
      <w:r w:rsidRPr="00AC15B9">
        <w:rPr>
          <w:rFonts w:ascii="Times New Roman" w:hAnsi="Times New Roman" w:cs="Times New Roman"/>
          <w:i/>
          <w:iCs/>
          <w:lang w:val="en-US"/>
        </w:rPr>
        <w:t>On being included: Racism and diversity in institutional life</w:t>
      </w:r>
      <w:r w:rsidRPr="00AC15B9">
        <w:rPr>
          <w:rFonts w:ascii="Times New Roman" w:hAnsi="Times New Roman" w:cs="Times New Roman"/>
          <w:lang w:val="en-US"/>
        </w:rPr>
        <w:t>. Durham, NC: Duke University Press.</w:t>
      </w:r>
    </w:p>
    <w:p w14:paraId="113943BE" w14:textId="77777777" w:rsidR="00094D92" w:rsidRPr="00D57423" w:rsidRDefault="00094D92" w:rsidP="00094D92">
      <w:pPr>
        <w:widowControl w:val="0"/>
        <w:autoSpaceDE w:val="0"/>
        <w:autoSpaceDN w:val="0"/>
        <w:adjustRightInd w:val="0"/>
        <w:spacing w:line="480" w:lineRule="auto"/>
        <w:ind w:left="567" w:hanging="567"/>
        <w:rPr>
          <w:rFonts w:ascii="Times New Roman" w:hAnsi="Times New Roman" w:cs="Times New Roman"/>
          <w:lang w:val="en-US"/>
        </w:rPr>
      </w:pPr>
      <w:r w:rsidRPr="00D57423">
        <w:rPr>
          <w:rFonts w:ascii="Times New Roman" w:hAnsi="Times New Roman" w:cs="Times New Roman"/>
          <w:lang w:val="en-US"/>
        </w:rPr>
        <w:t xml:space="preserve">Airton, L. (2013). Leave “those kids” alone: On the conflation of school homophobia and suffering queers. </w:t>
      </w:r>
      <w:r w:rsidRPr="00D57423">
        <w:rPr>
          <w:rFonts w:ascii="Times New Roman" w:hAnsi="Times New Roman" w:cs="Times New Roman"/>
          <w:i/>
          <w:iCs/>
          <w:lang w:val="en-US"/>
        </w:rPr>
        <w:t>Curriculum Inquiry</w:t>
      </w:r>
      <w:r w:rsidRPr="00D57423">
        <w:rPr>
          <w:rFonts w:ascii="Times New Roman" w:hAnsi="Times New Roman" w:cs="Times New Roman"/>
          <w:lang w:val="en-US"/>
        </w:rPr>
        <w:t xml:space="preserve">, </w:t>
      </w:r>
      <w:r w:rsidRPr="00D57423">
        <w:rPr>
          <w:rFonts w:ascii="Times New Roman" w:hAnsi="Times New Roman" w:cs="Times New Roman"/>
          <w:i/>
          <w:iCs/>
          <w:lang w:val="en-US"/>
        </w:rPr>
        <w:t>43</w:t>
      </w:r>
      <w:r w:rsidRPr="00D57423">
        <w:rPr>
          <w:rFonts w:ascii="Times New Roman" w:hAnsi="Times New Roman" w:cs="Times New Roman"/>
          <w:lang w:val="en-US"/>
        </w:rPr>
        <w:t>(5), 531–62. doi:10.1111/curi.12031</w:t>
      </w:r>
    </w:p>
    <w:p w14:paraId="5584D52C" w14:textId="125AAFA5" w:rsidR="00C834EE" w:rsidRDefault="00C834EE" w:rsidP="00C84161">
      <w:pPr>
        <w:widowControl w:val="0"/>
        <w:autoSpaceDE w:val="0"/>
        <w:autoSpaceDN w:val="0"/>
        <w:adjustRightInd w:val="0"/>
        <w:spacing w:line="480" w:lineRule="auto"/>
        <w:ind w:left="567" w:hanging="567"/>
        <w:rPr>
          <w:rFonts w:ascii="Times New Roman" w:hAnsi="Times New Roman" w:cs="Times New Roman"/>
          <w:lang w:val="en-US"/>
        </w:rPr>
      </w:pPr>
      <w:r>
        <w:rPr>
          <w:rFonts w:ascii="Times New Roman" w:hAnsi="Times New Roman" w:cs="Times New Roman"/>
          <w:lang w:val="en-US"/>
        </w:rPr>
        <w:t>Airton,</w:t>
      </w:r>
      <w:r w:rsidR="00D57423">
        <w:rPr>
          <w:rFonts w:ascii="Times New Roman" w:hAnsi="Times New Roman" w:cs="Times New Roman"/>
          <w:lang w:val="en-US"/>
        </w:rPr>
        <w:t xml:space="preserve"> L.</w:t>
      </w:r>
      <w:r>
        <w:rPr>
          <w:rFonts w:ascii="Times New Roman" w:hAnsi="Times New Roman" w:cs="Times New Roman"/>
          <w:lang w:val="en-US"/>
        </w:rPr>
        <w:t xml:space="preserve"> </w:t>
      </w:r>
      <w:r w:rsidR="00D57423">
        <w:rPr>
          <w:rFonts w:ascii="Times New Roman" w:hAnsi="Times New Roman" w:cs="Times New Roman"/>
          <w:lang w:val="en-US"/>
        </w:rPr>
        <w:t>(</w:t>
      </w:r>
      <w:r>
        <w:rPr>
          <w:rFonts w:ascii="Times New Roman" w:hAnsi="Times New Roman" w:cs="Times New Roman"/>
          <w:lang w:val="en-US"/>
        </w:rPr>
        <w:t>2014</w:t>
      </w:r>
      <w:r w:rsidR="00D57423">
        <w:rPr>
          <w:rFonts w:ascii="Times New Roman" w:hAnsi="Times New Roman" w:cs="Times New Roman"/>
          <w:lang w:val="en-US"/>
        </w:rPr>
        <w:t xml:space="preserve">). </w:t>
      </w:r>
      <w:r w:rsidR="00D57423" w:rsidRPr="00A815AD">
        <w:rPr>
          <w:rFonts w:ascii="Times New Roman" w:hAnsi="Times New Roman" w:cs="Times New Roman"/>
          <w:i/>
          <w:lang w:val="en-US"/>
        </w:rPr>
        <w:t>Be(coming) the change you want to see in the world: Social justice teacher education as affective craft</w:t>
      </w:r>
      <w:r w:rsidR="00A815AD">
        <w:rPr>
          <w:rFonts w:ascii="Times New Roman" w:hAnsi="Times New Roman" w:cs="Times New Roman"/>
          <w:i/>
          <w:lang w:val="en-US"/>
        </w:rPr>
        <w:t xml:space="preserve"> </w:t>
      </w:r>
      <w:r w:rsidR="00A815AD">
        <w:rPr>
          <w:rFonts w:ascii="Times New Roman" w:hAnsi="Times New Roman" w:cs="Times New Roman"/>
          <w:lang w:val="en-US"/>
        </w:rPr>
        <w:t xml:space="preserve">(Unpublished doctoral dissertation). York University, Toronto ON. Retrieved from </w:t>
      </w:r>
      <w:hyperlink r:id="rId8" w:history="1">
        <w:r w:rsidR="00A815AD" w:rsidRPr="00724518">
          <w:rPr>
            <w:rStyle w:val="Hyperlink"/>
            <w:rFonts w:ascii="Times New Roman" w:hAnsi="Times New Roman" w:cs="Times New Roman"/>
            <w:lang w:val="en-US"/>
          </w:rPr>
          <w:t>https://yorkspace.library.yorku.ca/xmlui/bitstream/handle/10315/28286/Airton_Lee_JE_2014_PhD.pdf?sequence=2</w:t>
        </w:r>
      </w:hyperlink>
    </w:p>
    <w:p w14:paraId="0EF32E8C" w14:textId="77777777" w:rsidR="00952068" w:rsidRPr="00952068" w:rsidRDefault="00952068" w:rsidP="00952068">
      <w:pPr>
        <w:widowControl w:val="0"/>
        <w:autoSpaceDE w:val="0"/>
        <w:autoSpaceDN w:val="0"/>
        <w:adjustRightInd w:val="0"/>
        <w:spacing w:line="480" w:lineRule="auto"/>
        <w:ind w:left="567" w:hanging="567"/>
        <w:rPr>
          <w:rFonts w:ascii="Times New Roman" w:hAnsi="Times New Roman" w:cs="Times New Roman"/>
          <w:lang w:val="en-US"/>
        </w:rPr>
      </w:pPr>
      <w:r w:rsidRPr="00952068">
        <w:rPr>
          <w:rFonts w:ascii="Times New Roman" w:hAnsi="Times New Roman" w:cs="Times New Roman"/>
          <w:lang w:val="en-US"/>
        </w:rPr>
        <w:t xml:space="preserve">Bell, J. A. (2006). </w:t>
      </w:r>
      <w:r w:rsidRPr="00952068">
        <w:rPr>
          <w:rFonts w:ascii="Times New Roman" w:hAnsi="Times New Roman" w:cs="Times New Roman"/>
          <w:i/>
          <w:iCs/>
          <w:lang w:val="en-US"/>
        </w:rPr>
        <w:t>Philosophy at the edge of chaos: Gilles Deleuze and the philosophy of difference</w:t>
      </w:r>
      <w:r w:rsidRPr="00952068">
        <w:rPr>
          <w:rFonts w:ascii="Times New Roman" w:hAnsi="Times New Roman" w:cs="Times New Roman"/>
          <w:lang w:val="en-US"/>
        </w:rPr>
        <w:t>. Toronto, ON: University of Toronto Press.</w:t>
      </w:r>
    </w:p>
    <w:p w14:paraId="0E04CBE3" w14:textId="6D45F294" w:rsidR="00952068" w:rsidRDefault="00952068" w:rsidP="00C834EE">
      <w:pPr>
        <w:widowControl w:val="0"/>
        <w:autoSpaceDE w:val="0"/>
        <w:autoSpaceDN w:val="0"/>
        <w:adjustRightInd w:val="0"/>
        <w:spacing w:line="480" w:lineRule="auto"/>
        <w:ind w:left="567" w:hanging="567"/>
        <w:rPr>
          <w:rFonts w:ascii="Times New Roman" w:hAnsi="Times New Roman" w:cs="Times New Roman"/>
          <w:lang w:val="en-US"/>
        </w:rPr>
      </w:pPr>
      <w:r w:rsidRPr="00952068">
        <w:rPr>
          <w:rFonts w:ascii="Times New Roman" w:hAnsi="Times New Roman" w:cs="Times New Roman"/>
          <w:lang w:val="en-US"/>
        </w:rPr>
        <w:t xml:space="preserve">Chen, M. Y. (2012). </w:t>
      </w:r>
      <w:r w:rsidRPr="00952068">
        <w:rPr>
          <w:rFonts w:ascii="Times New Roman" w:hAnsi="Times New Roman" w:cs="Times New Roman"/>
          <w:i/>
          <w:iCs/>
          <w:lang w:val="en-US"/>
        </w:rPr>
        <w:t>Animacies: Biopolitics, racial mattering, and queer affect</w:t>
      </w:r>
      <w:r w:rsidRPr="00952068">
        <w:rPr>
          <w:rFonts w:ascii="Times New Roman" w:hAnsi="Times New Roman" w:cs="Times New Roman"/>
          <w:lang w:val="en-US"/>
        </w:rPr>
        <w:t xml:space="preserve">. </w:t>
      </w:r>
      <w:r>
        <w:rPr>
          <w:rFonts w:ascii="Times New Roman" w:hAnsi="Times New Roman" w:cs="Times New Roman"/>
          <w:lang w:val="en-US"/>
        </w:rPr>
        <w:t xml:space="preserve">Durham, NC: </w:t>
      </w:r>
      <w:r w:rsidRPr="00952068">
        <w:rPr>
          <w:rFonts w:ascii="Times New Roman" w:hAnsi="Times New Roman" w:cs="Times New Roman"/>
          <w:lang w:val="en-US"/>
        </w:rPr>
        <w:t>Duke University Press.</w:t>
      </w:r>
    </w:p>
    <w:p w14:paraId="6D082C31" w14:textId="71E86EBB" w:rsidR="006F5D7E" w:rsidRPr="006F5D7E" w:rsidRDefault="006F5D7E" w:rsidP="006F5D7E">
      <w:pPr>
        <w:widowControl w:val="0"/>
        <w:autoSpaceDE w:val="0"/>
        <w:autoSpaceDN w:val="0"/>
        <w:adjustRightInd w:val="0"/>
        <w:spacing w:line="480" w:lineRule="auto"/>
        <w:ind w:left="567" w:hanging="567"/>
        <w:rPr>
          <w:rFonts w:ascii="Times New Roman" w:hAnsi="Times New Roman" w:cs="Times New Roman"/>
          <w:lang w:val="en-US"/>
        </w:rPr>
      </w:pPr>
      <w:r w:rsidRPr="006F5D7E">
        <w:rPr>
          <w:rFonts w:ascii="Times New Roman" w:hAnsi="Times New Roman" w:cs="Times New Roman"/>
          <w:lang w:val="en-US"/>
        </w:rPr>
        <w:t xml:space="preserve">Cochran-Smith, M., Barnatt, J., Lahann, R., Shakman, K., &amp; Terrell, D. (2009). Teacher education for social justice: Critiquing the critiques. In W. Ayers, T. Quinn, &amp; D. Stovall (Eds.), </w:t>
      </w:r>
      <w:r w:rsidRPr="006F5D7E">
        <w:rPr>
          <w:rFonts w:ascii="Times New Roman" w:hAnsi="Times New Roman" w:cs="Times New Roman"/>
          <w:i/>
          <w:iCs/>
          <w:lang w:val="en-US"/>
        </w:rPr>
        <w:t>The handbook of social justice in education</w:t>
      </w:r>
      <w:r w:rsidRPr="006F5D7E">
        <w:rPr>
          <w:rFonts w:ascii="Times New Roman" w:hAnsi="Times New Roman" w:cs="Times New Roman"/>
          <w:lang w:val="en-US"/>
        </w:rPr>
        <w:t xml:space="preserve"> (pp. 625–639). London, UK: Taylor </w:t>
      </w:r>
      <w:r w:rsidR="0049699E">
        <w:rPr>
          <w:rFonts w:ascii="Times New Roman" w:hAnsi="Times New Roman" w:cs="Times New Roman"/>
          <w:lang w:val="en-US"/>
        </w:rPr>
        <w:t>&amp;</w:t>
      </w:r>
      <w:r w:rsidRPr="006F5D7E">
        <w:rPr>
          <w:rFonts w:ascii="Times New Roman" w:hAnsi="Times New Roman" w:cs="Times New Roman"/>
          <w:lang w:val="en-US"/>
        </w:rPr>
        <w:t xml:space="preserve"> Francis.</w:t>
      </w:r>
    </w:p>
    <w:p w14:paraId="5C530349" w14:textId="77777777" w:rsidR="006F5D7E" w:rsidRPr="006F5D7E" w:rsidRDefault="006F5D7E" w:rsidP="006F5D7E">
      <w:pPr>
        <w:widowControl w:val="0"/>
        <w:autoSpaceDE w:val="0"/>
        <w:autoSpaceDN w:val="0"/>
        <w:adjustRightInd w:val="0"/>
        <w:spacing w:line="480" w:lineRule="auto"/>
        <w:ind w:left="567" w:hanging="567"/>
        <w:rPr>
          <w:rFonts w:ascii="Times New Roman" w:hAnsi="Times New Roman" w:cs="Times New Roman"/>
          <w:lang w:val="en-US"/>
        </w:rPr>
      </w:pPr>
      <w:r w:rsidRPr="006F5D7E">
        <w:rPr>
          <w:rFonts w:ascii="Times New Roman" w:hAnsi="Times New Roman" w:cs="Times New Roman"/>
          <w:lang w:val="en-US"/>
        </w:rPr>
        <w:t xml:space="preserve">Cochran-Smith, M., Davis, D., &amp; Fries, K. (2004). Multicultural teacher education: Research, practice, and policy. In J. A. Banks &amp; C. A. M. Banks (Eds.), </w:t>
      </w:r>
      <w:r w:rsidRPr="006F5D7E">
        <w:rPr>
          <w:rFonts w:ascii="Times New Roman" w:hAnsi="Times New Roman" w:cs="Times New Roman"/>
          <w:i/>
          <w:iCs/>
          <w:lang w:val="en-US"/>
        </w:rPr>
        <w:t>Handbook of research on multicultural education</w:t>
      </w:r>
      <w:r w:rsidRPr="006F5D7E">
        <w:rPr>
          <w:rFonts w:ascii="Times New Roman" w:hAnsi="Times New Roman" w:cs="Times New Roman"/>
          <w:lang w:val="en-US"/>
        </w:rPr>
        <w:t xml:space="preserve"> (2nd ed., pp. 931–975). San Francisco, CA: Jossey-Bass.</w:t>
      </w:r>
    </w:p>
    <w:p w14:paraId="11572494" w14:textId="77777777" w:rsidR="00D57423" w:rsidRPr="00D57423" w:rsidRDefault="00D57423" w:rsidP="00D57423">
      <w:pPr>
        <w:widowControl w:val="0"/>
        <w:autoSpaceDE w:val="0"/>
        <w:autoSpaceDN w:val="0"/>
        <w:adjustRightInd w:val="0"/>
        <w:spacing w:line="480" w:lineRule="auto"/>
        <w:ind w:left="567" w:hanging="567"/>
        <w:rPr>
          <w:rFonts w:ascii="Times New Roman" w:hAnsi="Times New Roman" w:cs="Times New Roman"/>
          <w:lang w:val="en-US"/>
        </w:rPr>
      </w:pPr>
      <w:r w:rsidRPr="00D57423">
        <w:rPr>
          <w:rFonts w:ascii="Times New Roman" w:hAnsi="Times New Roman" w:cs="Times New Roman"/>
          <w:lang w:val="en-US"/>
        </w:rPr>
        <w:t xml:space="preserve">Colebrook, C. (2002). </w:t>
      </w:r>
      <w:r w:rsidRPr="00D57423">
        <w:rPr>
          <w:rFonts w:ascii="Times New Roman" w:hAnsi="Times New Roman" w:cs="Times New Roman"/>
          <w:i/>
          <w:iCs/>
          <w:lang w:val="en-US"/>
        </w:rPr>
        <w:t>Gilles Deleuze</w:t>
      </w:r>
      <w:r w:rsidRPr="00D57423">
        <w:rPr>
          <w:rFonts w:ascii="Times New Roman" w:hAnsi="Times New Roman" w:cs="Times New Roman"/>
          <w:lang w:val="en-US"/>
        </w:rPr>
        <w:t>. New York, NY: Routledge.</w:t>
      </w:r>
    </w:p>
    <w:p w14:paraId="38CA24D6" w14:textId="77777777" w:rsidR="00952068" w:rsidRPr="00952068" w:rsidRDefault="00952068" w:rsidP="00952068">
      <w:pPr>
        <w:widowControl w:val="0"/>
        <w:autoSpaceDE w:val="0"/>
        <w:autoSpaceDN w:val="0"/>
        <w:adjustRightInd w:val="0"/>
        <w:spacing w:line="480" w:lineRule="auto"/>
        <w:ind w:left="567" w:hanging="567"/>
        <w:rPr>
          <w:rFonts w:ascii="Times New Roman" w:hAnsi="Times New Roman" w:cs="Times New Roman"/>
          <w:lang w:val="en-US"/>
        </w:rPr>
      </w:pPr>
      <w:r w:rsidRPr="00952068">
        <w:rPr>
          <w:rFonts w:ascii="Times New Roman" w:hAnsi="Times New Roman" w:cs="Times New Roman"/>
          <w:lang w:val="en-US"/>
        </w:rPr>
        <w:t xml:space="preserve">DeLanda, M. (2006). </w:t>
      </w:r>
      <w:r w:rsidRPr="00952068">
        <w:rPr>
          <w:rFonts w:ascii="Times New Roman" w:hAnsi="Times New Roman" w:cs="Times New Roman"/>
          <w:i/>
          <w:iCs/>
          <w:lang w:val="en-US"/>
        </w:rPr>
        <w:t>A new philosophy of society: Assemblage theory and social complexity</w:t>
      </w:r>
      <w:r w:rsidRPr="00952068">
        <w:rPr>
          <w:rFonts w:ascii="Times New Roman" w:hAnsi="Times New Roman" w:cs="Times New Roman"/>
          <w:lang w:val="en-US"/>
        </w:rPr>
        <w:t>. London, UK: Continuum.</w:t>
      </w:r>
    </w:p>
    <w:p w14:paraId="34106FD2" w14:textId="690E8660" w:rsidR="00C834EE" w:rsidRPr="00C834EE" w:rsidRDefault="00C834EE" w:rsidP="00C834EE">
      <w:pPr>
        <w:widowControl w:val="0"/>
        <w:autoSpaceDE w:val="0"/>
        <w:autoSpaceDN w:val="0"/>
        <w:adjustRightInd w:val="0"/>
        <w:spacing w:line="480" w:lineRule="auto"/>
        <w:ind w:left="567" w:hanging="567"/>
        <w:rPr>
          <w:rFonts w:ascii="Times New Roman" w:hAnsi="Times New Roman" w:cs="Times New Roman"/>
          <w:lang w:val="en-US"/>
        </w:rPr>
      </w:pPr>
      <w:r w:rsidRPr="00C834EE">
        <w:rPr>
          <w:rFonts w:ascii="Times New Roman" w:hAnsi="Times New Roman" w:cs="Times New Roman"/>
          <w:lang w:val="en-US"/>
        </w:rPr>
        <w:t xml:space="preserve">Deleuze, G., &amp; Guattari, F. (1987). </w:t>
      </w:r>
      <w:r w:rsidRPr="00C834EE">
        <w:rPr>
          <w:rFonts w:ascii="Times New Roman" w:hAnsi="Times New Roman" w:cs="Times New Roman"/>
          <w:i/>
          <w:iCs/>
          <w:lang w:val="en-US"/>
        </w:rPr>
        <w:t>A thousand plateaus: Capitalism and schizophrenia</w:t>
      </w:r>
      <w:r w:rsidRPr="00C834EE">
        <w:rPr>
          <w:rFonts w:ascii="Times New Roman" w:hAnsi="Times New Roman" w:cs="Times New Roman"/>
          <w:lang w:val="en-US"/>
        </w:rPr>
        <w:t>. (B. Massumi, Trans.) (1st ed.). Minneapolis, MN: University Of Minnesota Press.</w:t>
      </w:r>
    </w:p>
    <w:p w14:paraId="759EAB58" w14:textId="77777777" w:rsidR="00C834EE" w:rsidRPr="00C834EE" w:rsidRDefault="00C834EE" w:rsidP="00C834EE">
      <w:pPr>
        <w:widowControl w:val="0"/>
        <w:autoSpaceDE w:val="0"/>
        <w:autoSpaceDN w:val="0"/>
        <w:adjustRightInd w:val="0"/>
        <w:spacing w:line="480" w:lineRule="auto"/>
        <w:ind w:left="567" w:hanging="567"/>
        <w:rPr>
          <w:rFonts w:ascii="Times New Roman" w:hAnsi="Times New Roman" w:cs="Times New Roman"/>
          <w:lang w:val="en-US"/>
        </w:rPr>
      </w:pPr>
      <w:r w:rsidRPr="00C834EE">
        <w:rPr>
          <w:rFonts w:ascii="Times New Roman" w:hAnsi="Times New Roman" w:cs="Times New Roman"/>
          <w:lang w:val="en-US"/>
        </w:rPr>
        <w:t xml:space="preserve">Deleuze, G., &amp; Guattari, F. (1996). </w:t>
      </w:r>
      <w:r w:rsidRPr="00C834EE">
        <w:rPr>
          <w:rFonts w:ascii="Times New Roman" w:hAnsi="Times New Roman" w:cs="Times New Roman"/>
          <w:i/>
          <w:iCs/>
          <w:lang w:val="en-US"/>
        </w:rPr>
        <w:t>What is philosophy?</w:t>
      </w:r>
      <w:r w:rsidRPr="00C834EE">
        <w:rPr>
          <w:rFonts w:ascii="Times New Roman" w:hAnsi="Times New Roman" w:cs="Times New Roman"/>
          <w:lang w:val="en-US"/>
        </w:rPr>
        <w:t xml:space="preserve"> (H. Tomlinson &amp; G. Burchell, Trans.). New York, NY: Columbia University Press.</w:t>
      </w:r>
    </w:p>
    <w:p w14:paraId="632049ED" w14:textId="77777777" w:rsidR="00C834EE" w:rsidRPr="00C834EE" w:rsidRDefault="00C834EE" w:rsidP="00C834EE">
      <w:pPr>
        <w:widowControl w:val="0"/>
        <w:autoSpaceDE w:val="0"/>
        <w:autoSpaceDN w:val="0"/>
        <w:adjustRightInd w:val="0"/>
        <w:spacing w:line="480" w:lineRule="auto"/>
        <w:ind w:left="567" w:hanging="567"/>
        <w:rPr>
          <w:rFonts w:ascii="Times New Roman" w:hAnsi="Times New Roman" w:cs="Times New Roman"/>
          <w:lang w:val="en-US"/>
        </w:rPr>
      </w:pPr>
      <w:r w:rsidRPr="00C834EE">
        <w:rPr>
          <w:rFonts w:ascii="Times New Roman" w:hAnsi="Times New Roman" w:cs="Times New Roman"/>
          <w:lang w:val="en-US"/>
        </w:rPr>
        <w:t xml:space="preserve">Deleuze, G., &amp; Guattari, F. (2004). </w:t>
      </w:r>
      <w:r w:rsidRPr="00C834EE">
        <w:rPr>
          <w:rFonts w:ascii="Times New Roman" w:hAnsi="Times New Roman" w:cs="Times New Roman"/>
          <w:i/>
          <w:iCs/>
          <w:lang w:val="en-US"/>
        </w:rPr>
        <w:t>Anti-Oedipus: Capitalism and schizophrenia</w:t>
      </w:r>
      <w:r w:rsidRPr="00C834EE">
        <w:rPr>
          <w:rFonts w:ascii="Times New Roman" w:hAnsi="Times New Roman" w:cs="Times New Roman"/>
          <w:lang w:val="en-US"/>
        </w:rPr>
        <w:t>. (R. Hurley, M. Seem, &amp; H. R. Lane, Trans.). London, UK: Continuum.</w:t>
      </w:r>
    </w:p>
    <w:p w14:paraId="0CE405A0" w14:textId="77777777" w:rsidR="006F5D7E" w:rsidRPr="006F5D7E" w:rsidRDefault="006F5D7E" w:rsidP="006F5D7E">
      <w:pPr>
        <w:widowControl w:val="0"/>
        <w:autoSpaceDE w:val="0"/>
        <w:autoSpaceDN w:val="0"/>
        <w:adjustRightInd w:val="0"/>
        <w:spacing w:line="480" w:lineRule="auto"/>
        <w:ind w:left="567" w:hanging="567"/>
        <w:rPr>
          <w:rFonts w:ascii="Times New Roman" w:hAnsi="Times New Roman" w:cs="Times New Roman"/>
          <w:lang w:val="en-US"/>
        </w:rPr>
      </w:pPr>
      <w:r w:rsidRPr="006F5D7E">
        <w:rPr>
          <w:rFonts w:ascii="Times New Roman" w:hAnsi="Times New Roman" w:cs="Times New Roman"/>
          <w:lang w:val="en-US"/>
        </w:rPr>
        <w:t xml:space="preserve">Dover, A. G. (2009). Teaching for social justice and K-12 student outcomes: A conceptual framework and research review. </w:t>
      </w:r>
      <w:r w:rsidRPr="006F5D7E">
        <w:rPr>
          <w:rFonts w:ascii="Times New Roman" w:hAnsi="Times New Roman" w:cs="Times New Roman"/>
          <w:i/>
          <w:iCs/>
          <w:lang w:val="en-US"/>
        </w:rPr>
        <w:t>Equity &amp; Excellence in Education</w:t>
      </w:r>
      <w:r w:rsidRPr="006F5D7E">
        <w:rPr>
          <w:rFonts w:ascii="Times New Roman" w:hAnsi="Times New Roman" w:cs="Times New Roman"/>
          <w:lang w:val="en-US"/>
        </w:rPr>
        <w:t xml:space="preserve">, </w:t>
      </w:r>
      <w:r w:rsidRPr="006F5D7E">
        <w:rPr>
          <w:rFonts w:ascii="Times New Roman" w:hAnsi="Times New Roman" w:cs="Times New Roman"/>
          <w:i/>
          <w:iCs/>
          <w:lang w:val="en-US"/>
        </w:rPr>
        <w:t>42</w:t>
      </w:r>
      <w:r w:rsidRPr="006F5D7E">
        <w:rPr>
          <w:rFonts w:ascii="Times New Roman" w:hAnsi="Times New Roman" w:cs="Times New Roman"/>
          <w:lang w:val="en-US"/>
        </w:rPr>
        <w:t>(4), 506–524. doi:10.1080/10665680903196339</w:t>
      </w:r>
    </w:p>
    <w:p w14:paraId="54F25DCF" w14:textId="77777777" w:rsidR="006F5D7E" w:rsidRPr="006F5D7E" w:rsidRDefault="006F5D7E" w:rsidP="006F5D7E">
      <w:pPr>
        <w:widowControl w:val="0"/>
        <w:autoSpaceDE w:val="0"/>
        <w:autoSpaceDN w:val="0"/>
        <w:adjustRightInd w:val="0"/>
        <w:spacing w:line="480" w:lineRule="auto"/>
        <w:ind w:left="567" w:hanging="567"/>
        <w:rPr>
          <w:rFonts w:ascii="Times New Roman" w:hAnsi="Times New Roman" w:cs="Times New Roman"/>
          <w:lang w:val="en-US"/>
        </w:rPr>
      </w:pPr>
      <w:r w:rsidRPr="006F5D7E">
        <w:rPr>
          <w:rFonts w:ascii="Times New Roman" w:hAnsi="Times New Roman" w:cs="Times New Roman"/>
          <w:lang w:val="en-US"/>
        </w:rPr>
        <w:t xml:space="preserve">Gorski, P. C. (2010). The scholarship informing the practice: Multicultural teacher education philosophy and practice in the US. </w:t>
      </w:r>
      <w:r w:rsidRPr="006F5D7E">
        <w:rPr>
          <w:rFonts w:ascii="Times New Roman" w:hAnsi="Times New Roman" w:cs="Times New Roman"/>
          <w:i/>
          <w:iCs/>
          <w:lang w:val="en-US"/>
        </w:rPr>
        <w:t>International Journal of Multicultural Education</w:t>
      </w:r>
      <w:r w:rsidRPr="006F5D7E">
        <w:rPr>
          <w:rFonts w:ascii="Times New Roman" w:hAnsi="Times New Roman" w:cs="Times New Roman"/>
          <w:lang w:val="en-US"/>
        </w:rPr>
        <w:t xml:space="preserve">, </w:t>
      </w:r>
      <w:r w:rsidRPr="006F5D7E">
        <w:rPr>
          <w:rFonts w:ascii="Times New Roman" w:hAnsi="Times New Roman" w:cs="Times New Roman"/>
          <w:i/>
          <w:iCs/>
          <w:lang w:val="en-US"/>
        </w:rPr>
        <w:t>12</w:t>
      </w:r>
      <w:r w:rsidRPr="006F5D7E">
        <w:rPr>
          <w:rFonts w:ascii="Times New Roman" w:hAnsi="Times New Roman" w:cs="Times New Roman"/>
          <w:lang w:val="en-US"/>
        </w:rPr>
        <w:t>(2), 1–22.</w:t>
      </w:r>
    </w:p>
    <w:p w14:paraId="790EB794" w14:textId="77777777" w:rsidR="00C834EE" w:rsidRPr="00C834EE" w:rsidRDefault="00C834EE" w:rsidP="00C834EE">
      <w:pPr>
        <w:widowControl w:val="0"/>
        <w:autoSpaceDE w:val="0"/>
        <w:autoSpaceDN w:val="0"/>
        <w:adjustRightInd w:val="0"/>
        <w:spacing w:line="480" w:lineRule="auto"/>
        <w:ind w:left="567" w:hanging="567"/>
        <w:rPr>
          <w:rFonts w:ascii="Times New Roman" w:hAnsi="Times New Roman" w:cs="Times New Roman"/>
          <w:lang w:val="en-US"/>
        </w:rPr>
      </w:pPr>
      <w:r w:rsidRPr="00C834EE">
        <w:rPr>
          <w:rFonts w:ascii="Times New Roman" w:hAnsi="Times New Roman" w:cs="Times New Roman"/>
          <w:lang w:val="en-US"/>
        </w:rPr>
        <w:t xml:space="preserve">Grant, C. A., &amp; Secada, W. (1990). Preparing teachers for diversity. In W. Houston, M. Haberman, &amp; J. Sikula (Eds.), </w:t>
      </w:r>
      <w:r w:rsidRPr="00C834EE">
        <w:rPr>
          <w:rFonts w:ascii="Times New Roman" w:hAnsi="Times New Roman" w:cs="Times New Roman"/>
          <w:i/>
          <w:iCs/>
          <w:lang w:val="en-US"/>
        </w:rPr>
        <w:t>Handbook of research on teacher education</w:t>
      </w:r>
      <w:r w:rsidRPr="00C834EE">
        <w:rPr>
          <w:rFonts w:ascii="Times New Roman" w:hAnsi="Times New Roman" w:cs="Times New Roman"/>
          <w:lang w:val="en-US"/>
        </w:rPr>
        <w:t xml:space="preserve"> (pp. 403–422). New York, NY: Macmillan.</w:t>
      </w:r>
    </w:p>
    <w:p w14:paraId="460BED4E" w14:textId="77777777" w:rsidR="006F5D7E" w:rsidRPr="006F5D7E" w:rsidRDefault="006F5D7E" w:rsidP="006F5D7E">
      <w:pPr>
        <w:widowControl w:val="0"/>
        <w:autoSpaceDE w:val="0"/>
        <w:autoSpaceDN w:val="0"/>
        <w:adjustRightInd w:val="0"/>
        <w:spacing w:line="480" w:lineRule="auto"/>
        <w:ind w:left="567" w:hanging="567"/>
        <w:rPr>
          <w:rFonts w:ascii="Times New Roman" w:hAnsi="Times New Roman" w:cs="Times New Roman"/>
          <w:lang w:val="en-US"/>
        </w:rPr>
      </w:pPr>
      <w:r w:rsidRPr="006F5D7E">
        <w:rPr>
          <w:rFonts w:ascii="Times New Roman" w:hAnsi="Times New Roman" w:cs="Times New Roman"/>
          <w:lang w:val="en-US"/>
        </w:rPr>
        <w:t xml:space="preserve">Hollins, E. R., &amp; Guzman, M. T. (2005). Research on preparing teachers for diverse populations. In M. Cochran-Smith &amp; K. M. Zeichner (Eds.), </w:t>
      </w:r>
      <w:r w:rsidRPr="006F5D7E">
        <w:rPr>
          <w:rFonts w:ascii="Times New Roman" w:hAnsi="Times New Roman" w:cs="Times New Roman"/>
          <w:i/>
          <w:iCs/>
          <w:lang w:val="en-US"/>
        </w:rPr>
        <w:t>Studying teacher education: The report of the AERA Panel on Research and Teacher Education</w:t>
      </w:r>
      <w:r w:rsidRPr="006F5D7E">
        <w:rPr>
          <w:rFonts w:ascii="Times New Roman" w:hAnsi="Times New Roman" w:cs="Times New Roman"/>
          <w:lang w:val="en-US"/>
        </w:rPr>
        <w:t xml:space="preserve"> (pp. 477–541). New York, NY: Routledge.</w:t>
      </w:r>
    </w:p>
    <w:p w14:paraId="289E6E0F" w14:textId="28D398CE" w:rsidR="006F5D7E" w:rsidRPr="006F5D7E" w:rsidRDefault="006F5D7E" w:rsidP="006F5D7E">
      <w:pPr>
        <w:widowControl w:val="0"/>
        <w:autoSpaceDE w:val="0"/>
        <w:autoSpaceDN w:val="0"/>
        <w:adjustRightInd w:val="0"/>
        <w:spacing w:line="480" w:lineRule="auto"/>
        <w:ind w:left="567" w:hanging="567"/>
        <w:rPr>
          <w:rFonts w:ascii="Times New Roman" w:hAnsi="Times New Roman" w:cs="Times New Roman"/>
          <w:lang w:val="en-US"/>
        </w:rPr>
      </w:pPr>
      <w:r w:rsidRPr="006F5D7E">
        <w:rPr>
          <w:rFonts w:ascii="Times New Roman" w:hAnsi="Times New Roman" w:cs="Times New Roman"/>
          <w:lang w:val="en-US"/>
        </w:rPr>
        <w:t>Ladson-Billings, G. (</w:t>
      </w:r>
      <w:r>
        <w:rPr>
          <w:rFonts w:ascii="Times New Roman" w:hAnsi="Times New Roman" w:cs="Times New Roman"/>
          <w:lang w:val="en-US"/>
        </w:rPr>
        <w:t>1995</w:t>
      </w:r>
      <w:r w:rsidRPr="006F5D7E">
        <w:rPr>
          <w:rFonts w:ascii="Times New Roman" w:hAnsi="Times New Roman" w:cs="Times New Roman"/>
          <w:lang w:val="en-US"/>
        </w:rPr>
        <w:t xml:space="preserve">). Multicultural teacher education: Research, practice, and policy. In J. Banks &amp; C. A. McGee Banks (Eds.), </w:t>
      </w:r>
      <w:r w:rsidRPr="006F5D7E">
        <w:rPr>
          <w:rFonts w:ascii="Times New Roman" w:hAnsi="Times New Roman" w:cs="Times New Roman"/>
          <w:i/>
          <w:iCs/>
          <w:lang w:val="en-US"/>
        </w:rPr>
        <w:t>Handbook of research on multicultural education</w:t>
      </w:r>
      <w:r w:rsidRPr="006F5D7E">
        <w:rPr>
          <w:rFonts w:ascii="Times New Roman" w:hAnsi="Times New Roman" w:cs="Times New Roman"/>
          <w:lang w:val="en-US"/>
        </w:rPr>
        <w:t xml:space="preserve"> (pp. 747–759). San Francisco, CA: Jossey-Bass.</w:t>
      </w:r>
    </w:p>
    <w:p w14:paraId="6F68C338" w14:textId="63F2E421" w:rsidR="00C84161" w:rsidRPr="00C84161" w:rsidRDefault="00C84161" w:rsidP="00C84161">
      <w:pPr>
        <w:widowControl w:val="0"/>
        <w:autoSpaceDE w:val="0"/>
        <w:autoSpaceDN w:val="0"/>
        <w:adjustRightInd w:val="0"/>
        <w:spacing w:line="480" w:lineRule="auto"/>
        <w:ind w:left="567" w:hanging="567"/>
        <w:rPr>
          <w:rFonts w:ascii="Times New Roman" w:hAnsi="Times New Roman" w:cs="Times New Roman"/>
        </w:rPr>
      </w:pPr>
      <w:r w:rsidRPr="00C84161">
        <w:rPr>
          <w:rFonts w:ascii="Times New Roman" w:hAnsi="Times New Roman" w:cs="Times New Roman"/>
        </w:rPr>
        <w:t xml:space="preserve">Lather, P. (2006). Paradigm proliferation as a good thing to think with: Teaching research in education as a wild profusion. </w:t>
      </w:r>
      <w:r w:rsidRPr="00C84161">
        <w:rPr>
          <w:rFonts w:ascii="Times New Roman" w:hAnsi="Times New Roman" w:cs="Times New Roman"/>
          <w:i/>
        </w:rPr>
        <w:t>International Journal of Qualitative Studies in Education, 19</w:t>
      </w:r>
      <w:r w:rsidRPr="00C84161">
        <w:rPr>
          <w:rFonts w:ascii="Times New Roman" w:hAnsi="Times New Roman" w:cs="Times New Roman"/>
        </w:rPr>
        <w:t>(1), 35–57.</w:t>
      </w:r>
    </w:p>
    <w:p w14:paraId="6A1D1C74" w14:textId="77777777" w:rsidR="00C84161" w:rsidRPr="00C84161" w:rsidRDefault="00C84161" w:rsidP="00C84161">
      <w:pPr>
        <w:widowControl w:val="0"/>
        <w:autoSpaceDE w:val="0"/>
        <w:autoSpaceDN w:val="0"/>
        <w:adjustRightInd w:val="0"/>
        <w:spacing w:line="480" w:lineRule="auto"/>
        <w:ind w:left="567" w:hanging="567"/>
        <w:rPr>
          <w:rFonts w:ascii="Times New Roman" w:hAnsi="Times New Roman" w:cs="Times New Roman"/>
        </w:rPr>
      </w:pPr>
      <w:r w:rsidRPr="00C84161">
        <w:rPr>
          <w:rFonts w:ascii="Times New Roman" w:hAnsi="Times New Roman" w:cs="Times New Roman"/>
          <w:lang w:val="en-US"/>
        </w:rPr>
        <w:t xml:space="preserve">Lather, P. (2013). Methodology-21: What do we do in the afterward? </w:t>
      </w:r>
      <w:r w:rsidRPr="00C84161">
        <w:rPr>
          <w:rFonts w:ascii="Times New Roman" w:hAnsi="Times New Roman" w:cs="Times New Roman"/>
          <w:i/>
          <w:iCs/>
          <w:lang w:val="en-US"/>
        </w:rPr>
        <w:t>International Journal of Qualitative Studies in Education</w:t>
      </w:r>
      <w:r w:rsidRPr="00C84161">
        <w:rPr>
          <w:rFonts w:ascii="Times New Roman" w:hAnsi="Times New Roman" w:cs="Times New Roman"/>
          <w:lang w:val="en-US"/>
        </w:rPr>
        <w:t xml:space="preserve">, </w:t>
      </w:r>
      <w:r w:rsidRPr="00C84161">
        <w:rPr>
          <w:rFonts w:ascii="Times New Roman" w:hAnsi="Times New Roman" w:cs="Times New Roman"/>
          <w:i/>
          <w:iCs/>
          <w:lang w:val="en-US"/>
        </w:rPr>
        <w:t>26</w:t>
      </w:r>
      <w:r w:rsidRPr="00C84161">
        <w:rPr>
          <w:rFonts w:ascii="Times New Roman" w:hAnsi="Times New Roman" w:cs="Times New Roman"/>
          <w:lang w:val="en-US"/>
        </w:rPr>
        <w:t>(6), 634–645.</w:t>
      </w:r>
    </w:p>
    <w:p w14:paraId="087EED0F" w14:textId="77777777" w:rsidR="00C834EE" w:rsidRPr="00C834EE" w:rsidRDefault="00C834EE" w:rsidP="00C834EE">
      <w:pPr>
        <w:widowControl w:val="0"/>
        <w:autoSpaceDE w:val="0"/>
        <w:autoSpaceDN w:val="0"/>
        <w:adjustRightInd w:val="0"/>
        <w:spacing w:line="480" w:lineRule="auto"/>
        <w:ind w:left="567" w:hanging="567"/>
        <w:rPr>
          <w:rFonts w:ascii="Times New Roman" w:hAnsi="Times New Roman" w:cs="Times New Roman"/>
          <w:lang w:val="en-US"/>
        </w:rPr>
      </w:pPr>
      <w:r w:rsidRPr="00C834EE">
        <w:rPr>
          <w:rFonts w:ascii="Times New Roman" w:hAnsi="Times New Roman" w:cs="Times New Roman"/>
          <w:lang w:val="en-US"/>
        </w:rPr>
        <w:t xml:space="preserve">Lather, P., &amp; St. Pierre, E. A. (2013). Post-qualitative research. </w:t>
      </w:r>
      <w:r w:rsidRPr="00C834EE">
        <w:rPr>
          <w:rFonts w:ascii="Times New Roman" w:hAnsi="Times New Roman" w:cs="Times New Roman"/>
          <w:i/>
          <w:iCs/>
          <w:lang w:val="en-US"/>
        </w:rPr>
        <w:t>International Journal of Qualitative Studies in Education</w:t>
      </w:r>
      <w:r w:rsidRPr="00C834EE">
        <w:rPr>
          <w:rFonts w:ascii="Times New Roman" w:hAnsi="Times New Roman" w:cs="Times New Roman"/>
          <w:lang w:val="en-US"/>
        </w:rPr>
        <w:t xml:space="preserve">, </w:t>
      </w:r>
      <w:r w:rsidRPr="00C834EE">
        <w:rPr>
          <w:rFonts w:ascii="Times New Roman" w:hAnsi="Times New Roman" w:cs="Times New Roman"/>
          <w:i/>
          <w:iCs/>
          <w:lang w:val="en-US"/>
        </w:rPr>
        <w:t>26</w:t>
      </w:r>
      <w:r w:rsidRPr="00C834EE">
        <w:rPr>
          <w:rFonts w:ascii="Times New Roman" w:hAnsi="Times New Roman" w:cs="Times New Roman"/>
          <w:lang w:val="en-US"/>
        </w:rPr>
        <w:t>(6), 629–633. doi:10.1080/09518398.2013.788752</w:t>
      </w:r>
    </w:p>
    <w:p w14:paraId="2958EDA6" w14:textId="77777777" w:rsidR="00952068" w:rsidRPr="00952068" w:rsidRDefault="00952068" w:rsidP="00952068">
      <w:pPr>
        <w:widowControl w:val="0"/>
        <w:autoSpaceDE w:val="0"/>
        <w:autoSpaceDN w:val="0"/>
        <w:adjustRightInd w:val="0"/>
        <w:spacing w:line="480" w:lineRule="auto"/>
        <w:ind w:left="567" w:hanging="567"/>
        <w:rPr>
          <w:rFonts w:ascii="Times New Roman" w:hAnsi="Times New Roman" w:cs="Times New Roman"/>
          <w:lang w:val="en-US"/>
        </w:rPr>
      </w:pPr>
      <w:r w:rsidRPr="00952068">
        <w:rPr>
          <w:rFonts w:ascii="Times New Roman" w:hAnsi="Times New Roman" w:cs="Times New Roman"/>
          <w:lang w:val="en-US"/>
        </w:rPr>
        <w:t xml:space="preserve">Martin, A. D., &amp; Kamberelis, G. (2013). Mapping not tracing: Qualitative educational research with political teeth. </w:t>
      </w:r>
      <w:r w:rsidRPr="00952068">
        <w:rPr>
          <w:rFonts w:ascii="Times New Roman" w:hAnsi="Times New Roman" w:cs="Times New Roman"/>
          <w:i/>
          <w:iCs/>
          <w:lang w:val="en-US"/>
        </w:rPr>
        <w:t>International Journal of Qualitative Studies in Education</w:t>
      </w:r>
      <w:r w:rsidRPr="00952068">
        <w:rPr>
          <w:rFonts w:ascii="Times New Roman" w:hAnsi="Times New Roman" w:cs="Times New Roman"/>
          <w:lang w:val="en-US"/>
        </w:rPr>
        <w:t xml:space="preserve">, </w:t>
      </w:r>
      <w:r w:rsidRPr="00952068">
        <w:rPr>
          <w:rFonts w:ascii="Times New Roman" w:hAnsi="Times New Roman" w:cs="Times New Roman"/>
          <w:i/>
          <w:iCs/>
          <w:lang w:val="en-US"/>
        </w:rPr>
        <w:t>26</w:t>
      </w:r>
      <w:r w:rsidRPr="00952068">
        <w:rPr>
          <w:rFonts w:ascii="Times New Roman" w:hAnsi="Times New Roman" w:cs="Times New Roman"/>
          <w:lang w:val="en-US"/>
        </w:rPr>
        <w:t>(6), 668–679. doi:10.1080/09518398.2013.788756</w:t>
      </w:r>
    </w:p>
    <w:p w14:paraId="729B470F" w14:textId="77777777" w:rsidR="00C834EE" w:rsidRPr="00C834EE" w:rsidRDefault="00C834EE" w:rsidP="00C834EE">
      <w:pPr>
        <w:widowControl w:val="0"/>
        <w:autoSpaceDE w:val="0"/>
        <w:autoSpaceDN w:val="0"/>
        <w:adjustRightInd w:val="0"/>
        <w:spacing w:line="480" w:lineRule="auto"/>
        <w:ind w:left="567" w:hanging="567"/>
        <w:rPr>
          <w:rFonts w:ascii="Times New Roman" w:hAnsi="Times New Roman" w:cs="Times New Roman"/>
          <w:lang w:val="en-US"/>
        </w:rPr>
      </w:pPr>
      <w:r w:rsidRPr="00C834EE">
        <w:rPr>
          <w:rFonts w:ascii="Times New Roman" w:hAnsi="Times New Roman" w:cs="Times New Roman"/>
          <w:lang w:val="en-US"/>
        </w:rPr>
        <w:t xml:space="preserve">Massumi, B. (1987). Translator’s foreword: Pleasures of philosophy. In B. Massumi (Trans.), G. Deleuze &amp; F. Guattari, </w:t>
      </w:r>
      <w:r w:rsidRPr="00C834EE">
        <w:rPr>
          <w:rFonts w:ascii="Times New Roman" w:hAnsi="Times New Roman" w:cs="Times New Roman"/>
          <w:i/>
          <w:iCs/>
          <w:lang w:val="en-US"/>
        </w:rPr>
        <w:t>A thousand plateaus: Capitalism and schizophrenia</w:t>
      </w:r>
      <w:r w:rsidRPr="00C834EE">
        <w:rPr>
          <w:rFonts w:ascii="Times New Roman" w:hAnsi="Times New Roman" w:cs="Times New Roman"/>
          <w:lang w:val="en-US"/>
        </w:rPr>
        <w:t xml:space="preserve"> (pp. ix–xvi). New York, NY: Continuum.</w:t>
      </w:r>
    </w:p>
    <w:p w14:paraId="4A020867" w14:textId="77777777" w:rsidR="00C834EE" w:rsidRPr="00C834EE" w:rsidRDefault="00C834EE" w:rsidP="00C834EE">
      <w:pPr>
        <w:widowControl w:val="0"/>
        <w:autoSpaceDE w:val="0"/>
        <w:autoSpaceDN w:val="0"/>
        <w:adjustRightInd w:val="0"/>
        <w:spacing w:line="480" w:lineRule="auto"/>
        <w:ind w:left="567" w:hanging="567"/>
        <w:rPr>
          <w:rFonts w:ascii="Times New Roman" w:hAnsi="Times New Roman" w:cs="Times New Roman"/>
          <w:lang w:val="en-US"/>
        </w:rPr>
      </w:pPr>
      <w:r w:rsidRPr="00C834EE">
        <w:rPr>
          <w:rFonts w:ascii="Times New Roman" w:hAnsi="Times New Roman" w:cs="Times New Roman"/>
          <w:lang w:val="en-US"/>
        </w:rPr>
        <w:t xml:space="preserve">Massumi, B. (2002). </w:t>
      </w:r>
      <w:r w:rsidRPr="00C834EE">
        <w:rPr>
          <w:rFonts w:ascii="Times New Roman" w:hAnsi="Times New Roman" w:cs="Times New Roman"/>
          <w:i/>
          <w:iCs/>
          <w:lang w:val="en-US"/>
        </w:rPr>
        <w:t>Parables for the virtual: Movement, affect, sensation</w:t>
      </w:r>
      <w:r w:rsidRPr="00C834EE">
        <w:rPr>
          <w:rFonts w:ascii="Times New Roman" w:hAnsi="Times New Roman" w:cs="Times New Roman"/>
          <w:lang w:val="en-US"/>
        </w:rPr>
        <w:t>. Durham, NC: Duke University Press.</w:t>
      </w:r>
    </w:p>
    <w:p w14:paraId="24A31A04" w14:textId="77777777" w:rsidR="00F64C74" w:rsidRDefault="00F64C74" w:rsidP="00F64C74">
      <w:pPr>
        <w:widowControl w:val="0"/>
        <w:autoSpaceDE w:val="0"/>
        <w:autoSpaceDN w:val="0"/>
        <w:adjustRightInd w:val="0"/>
        <w:spacing w:line="480" w:lineRule="auto"/>
        <w:ind w:left="567" w:hanging="567"/>
        <w:rPr>
          <w:rFonts w:ascii="Times New Roman" w:hAnsi="Times New Roman" w:cs="Times New Roman"/>
        </w:rPr>
      </w:pPr>
      <w:r w:rsidRPr="00C84161">
        <w:rPr>
          <w:rFonts w:ascii="Times New Roman" w:hAnsi="Times New Roman" w:cs="Times New Roman"/>
        </w:rPr>
        <w:t xml:space="preserve">St. Pierre, E. A. (2013). The posts continue: Becoming. </w:t>
      </w:r>
      <w:r w:rsidRPr="00C84161">
        <w:rPr>
          <w:rFonts w:ascii="Times New Roman" w:hAnsi="Times New Roman" w:cs="Times New Roman"/>
          <w:i/>
        </w:rPr>
        <w:t>International Journal of Qualitative Studies in Education, 26</w:t>
      </w:r>
      <w:r w:rsidRPr="00C84161">
        <w:rPr>
          <w:rFonts w:ascii="Times New Roman" w:hAnsi="Times New Roman" w:cs="Times New Roman"/>
        </w:rPr>
        <w:t>(6), 646–67.</w:t>
      </w:r>
    </w:p>
    <w:p w14:paraId="5DC5C205" w14:textId="77777777" w:rsidR="00D57423" w:rsidRPr="00D57423" w:rsidRDefault="00D57423" w:rsidP="00D57423">
      <w:pPr>
        <w:widowControl w:val="0"/>
        <w:autoSpaceDE w:val="0"/>
        <w:autoSpaceDN w:val="0"/>
        <w:adjustRightInd w:val="0"/>
        <w:spacing w:line="480" w:lineRule="auto"/>
        <w:ind w:left="567" w:hanging="567"/>
        <w:rPr>
          <w:rFonts w:ascii="Times New Roman" w:hAnsi="Times New Roman" w:cs="Times New Roman"/>
          <w:lang w:val="en-US"/>
        </w:rPr>
      </w:pPr>
      <w:r w:rsidRPr="00D57423">
        <w:rPr>
          <w:rFonts w:ascii="Times New Roman" w:hAnsi="Times New Roman" w:cs="Times New Roman"/>
          <w:lang w:val="en-US"/>
        </w:rPr>
        <w:t xml:space="preserve">Stewart, K. (2007). </w:t>
      </w:r>
      <w:r w:rsidRPr="00D57423">
        <w:rPr>
          <w:rFonts w:ascii="Times New Roman" w:hAnsi="Times New Roman" w:cs="Times New Roman"/>
          <w:i/>
          <w:iCs/>
          <w:lang w:val="en-US"/>
        </w:rPr>
        <w:t>Ordinary affects</w:t>
      </w:r>
      <w:r w:rsidRPr="00D57423">
        <w:rPr>
          <w:rFonts w:ascii="Times New Roman" w:hAnsi="Times New Roman" w:cs="Times New Roman"/>
          <w:lang w:val="en-US"/>
        </w:rPr>
        <w:t>. Durham, NC: Duke University Press.</w:t>
      </w:r>
    </w:p>
    <w:p w14:paraId="2452339A" w14:textId="64EE303E" w:rsidR="00C834EE" w:rsidRPr="00C834EE" w:rsidRDefault="00C834EE" w:rsidP="00C834EE">
      <w:pPr>
        <w:widowControl w:val="0"/>
        <w:autoSpaceDE w:val="0"/>
        <w:autoSpaceDN w:val="0"/>
        <w:adjustRightInd w:val="0"/>
        <w:spacing w:line="480" w:lineRule="auto"/>
        <w:ind w:left="567" w:hanging="567"/>
        <w:rPr>
          <w:rFonts w:ascii="Times New Roman" w:hAnsi="Times New Roman" w:cs="Times New Roman"/>
          <w:lang w:val="en-US"/>
        </w:rPr>
      </w:pPr>
      <w:r w:rsidRPr="00C834EE">
        <w:rPr>
          <w:rFonts w:ascii="Times New Roman" w:hAnsi="Times New Roman" w:cs="Times New Roman"/>
          <w:lang w:val="en-US"/>
        </w:rPr>
        <w:t>Vil</w:t>
      </w:r>
      <w:r>
        <w:rPr>
          <w:rFonts w:ascii="Times New Roman" w:hAnsi="Times New Roman" w:cs="Times New Roman"/>
          <w:lang w:val="en-US"/>
        </w:rPr>
        <w:t>legas, A. M., &amp; Lucas, T. (2002</w:t>
      </w:r>
      <w:r w:rsidRPr="00C834EE">
        <w:rPr>
          <w:rFonts w:ascii="Times New Roman" w:hAnsi="Times New Roman" w:cs="Times New Roman"/>
          <w:lang w:val="en-US"/>
        </w:rPr>
        <w:t xml:space="preserve">). </w:t>
      </w:r>
      <w:r w:rsidRPr="00C834EE">
        <w:rPr>
          <w:rFonts w:ascii="Times New Roman" w:hAnsi="Times New Roman" w:cs="Times New Roman"/>
          <w:i/>
          <w:iCs/>
          <w:lang w:val="en-US"/>
        </w:rPr>
        <w:t>Educating culturally responsive teachers: A coherent approach</w:t>
      </w:r>
      <w:r w:rsidRPr="00C834EE">
        <w:rPr>
          <w:rFonts w:ascii="Times New Roman" w:hAnsi="Times New Roman" w:cs="Times New Roman"/>
          <w:lang w:val="en-US"/>
        </w:rPr>
        <w:t>. Albany, NY: State University of New York Press.</w:t>
      </w:r>
    </w:p>
    <w:p w14:paraId="0E9E8718" w14:textId="1F5EA122" w:rsidR="003F3401" w:rsidRDefault="006F5D7E" w:rsidP="004E7F96">
      <w:pPr>
        <w:widowControl w:val="0"/>
        <w:autoSpaceDE w:val="0"/>
        <w:autoSpaceDN w:val="0"/>
        <w:adjustRightInd w:val="0"/>
        <w:spacing w:line="480" w:lineRule="auto"/>
        <w:ind w:left="567" w:hanging="567"/>
      </w:pPr>
      <w:r w:rsidRPr="006F5D7E">
        <w:rPr>
          <w:rFonts w:ascii="Times New Roman" w:hAnsi="Times New Roman" w:cs="Times New Roman"/>
          <w:lang w:val="en-US"/>
        </w:rPr>
        <w:t xml:space="preserve">Zeichner, K. M. (2009). </w:t>
      </w:r>
      <w:r w:rsidRPr="006F5D7E">
        <w:rPr>
          <w:rFonts w:ascii="Times New Roman" w:hAnsi="Times New Roman" w:cs="Times New Roman"/>
          <w:i/>
          <w:iCs/>
          <w:lang w:val="en-US"/>
        </w:rPr>
        <w:t>Teacher education and the struggle for social justice</w:t>
      </w:r>
      <w:r w:rsidRPr="006F5D7E">
        <w:rPr>
          <w:rFonts w:ascii="Times New Roman" w:hAnsi="Times New Roman" w:cs="Times New Roman"/>
          <w:lang w:val="en-US"/>
        </w:rPr>
        <w:t>. New York, NY: Routledge.</w:t>
      </w:r>
    </w:p>
    <w:sectPr w:rsidR="003F3401" w:rsidSect="0064369B">
      <w:headerReference w:type="even" r:id="rId9"/>
      <w:headerReference w:type="default" r:id="rId10"/>
      <w:footerReference w:type="even" r:id="rId11"/>
      <w:footerReference w:type="default" r:id="rId12"/>
      <w:headerReference w:type="first" r:id="rId13"/>
      <w:pgSz w:w="12240" w:h="15840"/>
      <w:pgMar w:top="1440" w:right="1440" w:bottom="1440" w:left="1440"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878C5" w14:textId="77777777" w:rsidR="006668CC" w:rsidRDefault="006668CC" w:rsidP="000840B6">
      <w:r>
        <w:separator/>
      </w:r>
    </w:p>
  </w:endnote>
  <w:endnote w:type="continuationSeparator" w:id="0">
    <w:p w14:paraId="775DC867" w14:textId="77777777" w:rsidR="006668CC" w:rsidRDefault="006668CC" w:rsidP="0008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A2049" w14:textId="77777777" w:rsidR="006668CC" w:rsidRDefault="006668CC" w:rsidP="00084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958435" w14:textId="77777777" w:rsidR="006668CC" w:rsidRDefault="006668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3AF63" w14:textId="77777777" w:rsidR="006668CC" w:rsidRPr="000840B6" w:rsidRDefault="006668CC" w:rsidP="000840B6">
    <w:pPr>
      <w:pStyle w:val="Footer"/>
      <w:framePr w:wrap="around" w:vAnchor="text" w:hAnchor="margin" w:xAlign="center" w:y="1"/>
      <w:rPr>
        <w:rStyle w:val="PageNumber"/>
        <w:rFonts w:ascii="Times New Roman" w:hAnsi="Times New Roman" w:cs="Times New Roman"/>
      </w:rPr>
    </w:pPr>
    <w:r w:rsidRPr="000840B6">
      <w:rPr>
        <w:rStyle w:val="PageNumber"/>
        <w:rFonts w:ascii="Times New Roman" w:hAnsi="Times New Roman" w:cs="Times New Roman"/>
      </w:rPr>
      <w:fldChar w:fldCharType="begin"/>
    </w:r>
    <w:r w:rsidRPr="000840B6">
      <w:rPr>
        <w:rStyle w:val="PageNumber"/>
        <w:rFonts w:ascii="Times New Roman" w:hAnsi="Times New Roman" w:cs="Times New Roman"/>
      </w:rPr>
      <w:instrText xml:space="preserve">PAGE  </w:instrText>
    </w:r>
    <w:r w:rsidRPr="000840B6">
      <w:rPr>
        <w:rStyle w:val="PageNumber"/>
        <w:rFonts w:ascii="Times New Roman" w:hAnsi="Times New Roman" w:cs="Times New Roman"/>
      </w:rPr>
      <w:fldChar w:fldCharType="separate"/>
    </w:r>
    <w:r w:rsidR="00E40DAF">
      <w:rPr>
        <w:rStyle w:val="PageNumber"/>
        <w:rFonts w:ascii="Times New Roman" w:hAnsi="Times New Roman" w:cs="Times New Roman"/>
        <w:noProof/>
      </w:rPr>
      <w:t>5</w:t>
    </w:r>
    <w:r w:rsidRPr="000840B6">
      <w:rPr>
        <w:rStyle w:val="PageNumber"/>
        <w:rFonts w:ascii="Times New Roman" w:hAnsi="Times New Roman" w:cs="Times New Roman"/>
      </w:rPr>
      <w:fldChar w:fldCharType="end"/>
    </w:r>
  </w:p>
  <w:p w14:paraId="00DC4581" w14:textId="77777777" w:rsidR="006668CC" w:rsidRDefault="006668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15DC9" w14:textId="77777777" w:rsidR="006668CC" w:rsidRDefault="006668CC" w:rsidP="000840B6">
      <w:r>
        <w:separator/>
      </w:r>
    </w:p>
  </w:footnote>
  <w:footnote w:type="continuationSeparator" w:id="0">
    <w:p w14:paraId="40F453A9" w14:textId="77777777" w:rsidR="006668CC" w:rsidRDefault="006668CC" w:rsidP="000840B6">
      <w:r>
        <w:continuationSeparator/>
      </w:r>
    </w:p>
  </w:footnote>
  <w:footnote w:id="1">
    <w:p w14:paraId="4CB63FBF" w14:textId="321DC82B" w:rsidR="006668CC" w:rsidRPr="0016669B" w:rsidRDefault="006668CC">
      <w:pPr>
        <w:pStyle w:val="FootnoteText"/>
        <w:rPr>
          <w:rFonts w:ascii="Times" w:hAnsi="Times"/>
          <w:sz w:val="20"/>
          <w:szCs w:val="20"/>
        </w:rPr>
      </w:pPr>
      <w:r w:rsidRPr="0016669B">
        <w:rPr>
          <w:rStyle w:val="FootnoteReference"/>
          <w:rFonts w:ascii="Times" w:hAnsi="Times"/>
          <w:sz w:val="20"/>
          <w:szCs w:val="20"/>
        </w:rPr>
        <w:footnoteRef/>
      </w:r>
      <w:r>
        <w:rPr>
          <w:rFonts w:ascii="Times" w:hAnsi="Times"/>
          <w:sz w:val="20"/>
          <w:szCs w:val="20"/>
        </w:rPr>
        <w:t xml:space="preserve"> In addition to assemblage theory and affect theory, queer theory is another touchstone of my research and teaching.  In the next and last section, I will further explain my use of these terms and how they relate to the theoretical framework I have laid out in the preceding sections.  Elsewhere, I have begun to engage the connections between Deleuzian ontology and queer theory (see Airton,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2037B" w14:textId="77777777" w:rsidR="006668CC" w:rsidRDefault="006668CC" w:rsidP="000840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C6358" w14:textId="77777777" w:rsidR="006668CC" w:rsidRDefault="006668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F5262" w14:textId="77777777" w:rsidR="006668CC" w:rsidRDefault="006668CC">
    <w:pPr>
      <w:pStyle w:val="Header"/>
      <w:rPr>
        <w:rFonts w:ascii="Times New Roman" w:hAnsi="Times New Roman" w:cs="Times New Roman"/>
      </w:rPr>
    </w:pPr>
  </w:p>
  <w:p w14:paraId="2B429383" w14:textId="1F1579DD" w:rsidR="006668CC" w:rsidRDefault="006668CC">
    <w:pPr>
      <w:pStyle w:val="Header"/>
      <w:rPr>
        <w:rFonts w:ascii="Times New Roman" w:hAnsi="Times New Roman" w:cs="Times New Roman"/>
      </w:rPr>
    </w:pPr>
    <w:r>
      <w:rPr>
        <w:rFonts w:ascii="Times New Roman" w:hAnsi="Times New Roman" w:cs="Times New Roman"/>
      </w:rPr>
      <w:t>Sensory</w:t>
    </w:r>
    <w:r w:rsidRPr="0064369B">
      <w:rPr>
        <w:rFonts w:ascii="Times New Roman" w:hAnsi="Times New Roman" w:cs="Times New Roman"/>
      </w:rPr>
      <w:t xml:space="preserve"> Curriculum in Teacher Education</w:t>
    </w:r>
  </w:p>
  <w:p w14:paraId="3421C38F" w14:textId="4959D04F" w:rsidR="006668CC" w:rsidRPr="000840B6" w:rsidRDefault="006668CC">
    <w:pPr>
      <w:pStyle w:val="Heade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5AE1C" w14:textId="68C4ACD4" w:rsidR="006668CC" w:rsidRPr="005B35A5" w:rsidRDefault="006668CC">
    <w:pPr>
      <w:pStyle w:val="Header"/>
      <w:rPr>
        <w:rFonts w:ascii="Times New Roman" w:hAnsi="Times New Roman" w:cs="Times New Roman"/>
      </w:rPr>
    </w:pPr>
    <w:r>
      <w:rPr>
        <w:rFonts w:ascii="Times New Roman" w:hAnsi="Times New Roman" w:cs="Times New Roman"/>
      </w:rPr>
      <w:t>RUNNING HEAD: Sensory</w:t>
    </w:r>
    <w:r w:rsidRPr="005B35A5">
      <w:rPr>
        <w:rFonts w:ascii="Times New Roman" w:hAnsi="Times New Roman" w:cs="Times New Roman"/>
      </w:rPr>
      <w:t xml:space="preserve"> Curriculum in Teacher Education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E6D"/>
    <w:multiLevelType w:val="hybridMultilevel"/>
    <w:tmpl w:val="E700A33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10234730"/>
    <w:multiLevelType w:val="hybridMultilevel"/>
    <w:tmpl w:val="935E1F3E"/>
    <w:lvl w:ilvl="0" w:tplc="11C62F60">
      <w:start w:val="1"/>
      <w:numFmt w:val="bullet"/>
      <w:lvlText w:val="•"/>
      <w:lvlJc w:val="left"/>
      <w:pPr>
        <w:tabs>
          <w:tab w:val="num" w:pos="720"/>
        </w:tabs>
        <w:ind w:left="720" w:hanging="360"/>
      </w:pPr>
      <w:rPr>
        <w:rFonts w:ascii="Arial" w:hAnsi="Arial" w:hint="default"/>
      </w:rPr>
    </w:lvl>
    <w:lvl w:ilvl="1" w:tplc="C90EA7A8" w:tentative="1">
      <w:start w:val="1"/>
      <w:numFmt w:val="bullet"/>
      <w:lvlText w:val="•"/>
      <w:lvlJc w:val="left"/>
      <w:pPr>
        <w:tabs>
          <w:tab w:val="num" w:pos="1440"/>
        </w:tabs>
        <w:ind w:left="1440" w:hanging="360"/>
      </w:pPr>
      <w:rPr>
        <w:rFonts w:ascii="Arial" w:hAnsi="Arial" w:hint="default"/>
      </w:rPr>
    </w:lvl>
    <w:lvl w:ilvl="2" w:tplc="5770E11E" w:tentative="1">
      <w:start w:val="1"/>
      <w:numFmt w:val="bullet"/>
      <w:lvlText w:val="•"/>
      <w:lvlJc w:val="left"/>
      <w:pPr>
        <w:tabs>
          <w:tab w:val="num" w:pos="2160"/>
        </w:tabs>
        <w:ind w:left="2160" w:hanging="360"/>
      </w:pPr>
      <w:rPr>
        <w:rFonts w:ascii="Arial" w:hAnsi="Arial" w:hint="default"/>
      </w:rPr>
    </w:lvl>
    <w:lvl w:ilvl="3" w:tplc="C7DAA69A" w:tentative="1">
      <w:start w:val="1"/>
      <w:numFmt w:val="bullet"/>
      <w:lvlText w:val="•"/>
      <w:lvlJc w:val="left"/>
      <w:pPr>
        <w:tabs>
          <w:tab w:val="num" w:pos="2880"/>
        </w:tabs>
        <w:ind w:left="2880" w:hanging="360"/>
      </w:pPr>
      <w:rPr>
        <w:rFonts w:ascii="Arial" w:hAnsi="Arial" w:hint="default"/>
      </w:rPr>
    </w:lvl>
    <w:lvl w:ilvl="4" w:tplc="D36A4B46" w:tentative="1">
      <w:start w:val="1"/>
      <w:numFmt w:val="bullet"/>
      <w:lvlText w:val="•"/>
      <w:lvlJc w:val="left"/>
      <w:pPr>
        <w:tabs>
          <w:tab w:val="num" w:pos="3600"/>
        </w:tabs>
        <w:ind w:left="3600" w:hanging="360"/>
      </w:pPr>
      <w:rPr>
        <w:rFonts w:ascii="Arial" w:hAnsi="Arial" w:hint="default"/>
      </w:rPr>
    </w:lvl>
    <w:lvl w:ilvl="5" w:tplc="5302D5E0" w:tentative="1">
      <w:start w:val="1"/>
      <w:numFmt w:val="bullet"/>
      <w:lvlText w:val="•"/>
      <w:lvlJc w:val="left"/>
      <w:pPr>
        <w:tabs>
          <w:tab w:val="num" w:pos="4320"/>
        </w:tabs>
        <w:ind w:left="4320" w:hanging="360"/>
      </w:pPr>
      <w:rPr>
        <w:rFonts w:ascii="Arial" w:hAnsi="Arial" w:hint="default"/>
      </w:rPr>
    </w:lvl>
    <w:lvl w:ilvl="6" w:tplc="A96ACE36" w:tentative="1">
      <w:start w:val="1"/>
      <w:numFmt w:val="bullet"/>
      <w:lvlText w:val="•"/>
      <w:lvlJc w:val="left"/>
      <w:pPr>
        <w:tabs>
          <w:tab w:val="num" w:pos="5040"/>
        </w:tabs>
        <w:ind w:left="5040" w:hanging="360"/>
      </w:pPr>
      <w:rPr>
        <w:rFonts w:ascii="Arial" w:hAnsi="Arial" w:hint="default"/>
      </w:rPr>
    </w:lvl>
    <w:lvl w:ilvl="7" w:tplc="77FEB132" w:tentative="1">
      <w:start w:val="1"/>
      <w:numFmt w:val="bullet"/>
      <w:lvlText w:val="•"/>
      <w:lvlJc w:val="left"/>
      <w:pPr>
        <w:tabs>
          <w:tab w:val="num" w:pos="5760"/>
        </w:tabs>
        <w:ind w:left="5760" w:hanging="360"/>
      </w:pPr>
      <w:rPr>
        <w:rFonts w:ascii="Arial" w:hAnsi="Arial" w:hint="default"/>
      </w:rPr>
    </w:lvl>
    <w:lvl w:ilvl="8" w:tplc="42844ABA" w:tentative="1">
      <w:start w:val="1"/>
      <w:numFmt w:val="bullet"/>
      <w:lvlText w:val="•"/>
      <w:lvlJc w:val="left"/>
      <w:pPr>
        <w:tabs>
          <w:tab w:val="num" w:pos="6480"/>
        </w:tabs>
        <w:ind w:left="6480" w:hanging="360"/>
      </w:pPr>
      <w:rPr>
        <w:rFonts w:ascii="Arial" w:hAnsi="Arial" w:hint="default"/>
      </w:rPr>
    </w:lvl>
  </w:abstractNum>
  <w:abstractNum w:abstractNumId="2">
    <w:nsid w:val="62830903"/>
    <w:multiLevelType w:val="hybridMultilevel"/>
    <w:tmpl w:val="CEA29F5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6C665EFB"/>
    <w:multiLevelType w:val="hybridMultilevel"/>
    <w:tmpl w:val="0D58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B6"/>
    <w:rsid w:val="00002D5D"/>
    <w:rsid w:val="00005ACC"/>
    <w:rsid w:val="00010EB9"/>
    <w:rsid w:val="0001402F"/>
    <w:rsid w:val="00015DCE"/>
    <w:rsid w:val="000200DF"/>
    <w:rsid w:val="00020198"/>
    <w:rsid w:val="00022677"/>
    <w:rsid w:val="00022C64"/>
    <w:rsid w:val="0002305B"/>
    <w:rsid w:val="00026042"/>
    <w:rsid w:val="00030067"/>
    <w:rsid w:val="00031303"/>
    <w:rsid w:val="00032047"/>
    <w:rsid w:val="000323AB"/>
    <w:rsid w:val="00033305"/>
    <w:rsid w:val="00036958"/>
    <w:rsid w:val="00041115"/>
    <w:rsid w:val="00041EAA"/>
    <w:rsid w:val="00046C59"/>
    <w:rsid w:val="0004725C"/>
    <w:rsid w:val="00047319"/>
    <w:rsid w:val="000474B1"/>
    <w:rsid w:val="0004779D"/>
    <w:rsid w:val="00053949"/>
    <w:rsid w:val="00053FCD"/>
    <w:rsid w:val="00055EBC"/>
    <w:rsid w:val="00056FEA"/>
    <w:rsid w:val="0006005B"/>
    <w:rsid w:val="0006025F"/>
    <w:rsid w:val="00060A74"/>
    <w:rsid w:val="00062A80"/>
    <w:rsid w:val="00062C20"/>
    <w:rsid w:val="0006369E"/>
    <w:rsid w:val="0007443E"/>
    <w:rsid w:val="00074C44"/>
    <w:rsid w:val="0008067E"/>
    <w:rsid w:val="00080D23"/>
    <w:rsid w:val="0008170F"/>
    <w:rsid w:val="000840B6"/>
    <w:rsid w:val="0008454B"/>
    <w:rsid w:val="0008761B"/>
    <w:rsid w:val="00090C33"/>
    <w:rsid w:val="00090C5C"/>
    <w:rsid w:val="000915B1"/>
    <w:rsid w:val="00091C73"/>
    <w:rsid w:val="000925E7"/>
    <w:rsid w:val="00092AC4"/>
    <w:rsid w:val="00093C97"/>
    <w:rsid w:val="000949AE"/>
    <w:rsid w:val="00094C9C"/>
    <w:rsid w:val="00094D92"/>
    <w:rsid w:val="000A1402"/>
    <w:rsid w:val="000A1820"/>
    <w:rsid w:val="000A3510"/>
    <w:rsid w:val="000A532E"/>
    <w:rsid w:val="000A6B93"/>
    <w:rsid w:val="000A7B74"/>
    <w:rsid w:val="000B065A"/>
    <w:rsid w:val="000B222F"/>
    <w:rsid w:val="000B5C68"/>
    <w:rsid w:val="000B5D12"/>
    <w:rsid w:val="000B6ADC"/>
    <w:rsid w:val="000C5E3B"/>
    <w:rsid w:val="000C63CA"/>
    <w:rsid w:val="000D229D"/>
    <w:rsid w:val="000D3107"/>
    <w:rsid w:val="000D32B1"/>
    <w:rsid w:val="000D6611"/>
    <w:rsid w:val="000D6818"/>
    <w:rsid w:val="000D75BB"/>
    <w:rsid w:val="000D77B5"/>
    <w:rsid w:val="000E7B74"/>
    <w:rsid w:val="000F171A"/>
    <w:rsid w:val="000F3A0D"/>
    <w:rsid w:val="000F3AE9"/>
    <w:rsid w:val="000F5C7A"/>
    <w:rsid w:val="000F6DA7"/>
    <w:rsid w:val="001027EA"/>
    <w:rsid w:val="00104D62"/>
    <w:rsid w:val="00104EB1"/>
    <w:rsid w:val="00105590"/>
    <w:rsid w:val="00114722"/>
    <w:rsid w:val="00116529"/>
    <w:rsid w:val="00116D53"/>
    <w:rsid w:val="00117D46"/>
    <w:rsid w:val="00121AB7"/>
    <w:rsid w:val="001233A0"/>
    <w:rsid w:val="00123718"/>
    <w:rsid w:val="00123946"/>
    <w:rsid w:val="00125F35"/>
    <w:rsid w:val="0012601A"/>
    <w:rsid w:val="001301D0"/>
    <w:rsid w:val="00130BEB"/>
    <w:rsid w:val="0013190F"/>
    <w:rsid w:val="00133A80"/>
    <w:rsid w:val="00133F4B"/>
    <w:rsid w:val="0013443B"/>
    <w:rsid w:val="0013614C"/>
    <w:rsid w:val="001368D5"/>
    <w:rsid w:val="001373E7"/>
    <w:rsid w:val="00137B7F"/>
    <w:rsid w:val="00141867"/>
    <w:rsid w:val="00150782"/>
    <w:rsid w:val="00151A22"/>
    <w:rsid w:val="0015312B"/>
    <w:rsid w:val="00154011"/>
    <w:rsid w:val="00157B76"/>
    <w:rsid w:val="00162DD7"/>
    <w:rsid w:val="00162EC7"/>
    <w:rsid w:val="001635E3"/>
    <w:rsid w:val="0016457E"/>
    <w:rsid w:val="0016669B"/>
    <w:rsid w:val="001726FD"/>
    <w:rsid w:val="00176CDE"/>
    <w:rsid w:val="00177E07"/>
    <w:rsid w:val="001823B6"/>
    <w:rsid w:val="00183608"/>
    <w:rsid w:val="0018457A"/>
    <w:rsid w:val="001903F2"/>
    <w:rsid w:val="0019279A"/>
    <w:rsid w:val="00192879"/>
    <w:rsid w:val="001A256A"/>
    <w:rsid w:val="001A30EA"/>
    <w:rsid w:val="001A3818"/>
    <w:rsid w:val="001A418F"/>
    <w:rsid w:val="001B10E8"/>
    <w:rsid w:val="001B11AF"/>
    <w:rsid w:val="001B2AAD"/>
    <w:rsid w:val="001B5A30"/>
    <w:rsid w:val="001B6F7F"/>
    <w:rsid w:val="001B7056"/>
    <w:rsid w:val="001C3332"/>
    <w:rsid w:val="001C33A6"/>
    <w:rsid w:val="001C396A"/>
    <w:rsid w:val="001C548B"/>
    <w:rsid w:val="001C5C01"/>
    <w:rsid w:val="001C69A2"/>
    <w:rsid w:val="001C766E"/>
    <w:rsid w:val="001D0300"/>
    <w:rsid w:val="001D3777"/>
    <w:rsid w:val="001D619A"/>
    <w:rsid w:val="001D6850"/>
    <w:rsid w:val="001E0718"/>
    <w:rsid w:val="001E2E8C"/>
    <w:rsid w:val="001E4A0F"/>
    <w:rsid w:val="001E4ABB"/>
    <w:rsid w:val="001E4CB9"/>
    <w:rsid w:val="001E624E"/>
    <w:rsid w:val="001F11AD"/>
    <w:rsid w:val="001F2C88"/>
    <w:rsid w:val="001F6C42"/>
    <w:rsid w:val="001F6D86"/>
    <w:rsid w:val="001F7470"/>
    <w:rsid w:val="001F7FBF"/>
    <w:rsid w:val="00203125"/>
    <w:rsid w:val="002145A8"/>
    <w:rsid w:val="002162E3"/>
    <w:rsid w:val="00216AE2"/>
    <w:rsid w:val="00223607"/>
    <w:rsid w:val="002237BD"/>
    <w:rsid w:val="00224674"/>
    <w:rsid w:val="00230048"/>
    <w:rsid w:val="0023091D"/>
    <w:rsid w:val="00231CC0"/>
    <w:rsid w:val="00231D89"/>
    <w:rsid w:val="00234EC6"/>
    <w:rsid w:val="00235676"/>
    <w:rsid w:val="002375C7"/>
    <w:rsid w:val="00241CC7"/>
    <w:rsid w:val="00241F67"/>
    <w:rsid w:val="002425E6"/>
    <w:rsid w:val="00243C62"/>
    <w:rsid w:val="002452DE"/>
    <w:rsid w:val="00245A6A"/>
    <w:rsid w:val="0025306E"/>
    <w:rsid w:val="0025480E"/>
    <w:rsid w:val="00255AF3"/>
    <w:rsid w:val="00255CA1"/>
    <w:rsid w:val="002564DB"/>
    <w:rsid w:val="00262280"/>
    <w:rsid w:val="00266403"/>
    <w:rsid w:val="00266C9F"/>
    <w:rsid w:val="002714D5"/>
    <w:rsid w:val="00276804"/>
    <w:rsid w:val="00277521"/>
    <w:rsid w:val="00280D7B"/>
    <w:rsid w:val="00280DCE"/>
    <w:rsid w:val="00282681"/>
    <w:rsid w:val="002865E3"/>
    <w:rsid w:val="002869DB"/>
    <w:rsid w:val="00287FFA"/>
    <w:rsid w:val="00291686"/>
    <w:rsid w:val="002924AE"/>
    <w:rsid w:val="00293C2D"/>
    <w:rsid w:val="00296F14"/>
    <w:rsid w:val="002A1312"/>
    <w:rsid w:val="002A1652"/>
    <w:rsid w:val="002A3CF3"/>
    <w:rsid w:val="002A3E60"/>
    <w:rsid w:val="002A44D7"/>
    <w:rsid w:val="002A4813"/>
    <w:rsid w:val="002A5368"/>
    <w:rsid w:val="002B2F45"/>
    <w:rsid w:val="002B4913"/>
    <w:rsid w:val="002B6529"/>
    <w:rsid w:val="002C0211"/>
    <w:rsid w:val="002C0A22"/>
    <w:rsid w:val="002C68BC"/>
    <w:rsid w:val="002C7482"/>
    <w:rsid w:val="002D0D0B"/>
    <w:rsid w:val="002D11DA"/>
    <w:rsid w:val="002D5B2F"/>
    <w:rsid w:val="002D6A64"/>
    <w:rsid w:val="002E0661"/>
    <w:rsid w:val="002E1675"/>
    <w:rsid w:val="002E1AEE"/>
    <w:rsid w:val="002E5B48"/>
    <w:rsid w:val="002E6CD8"/>
    <w:rsid w:val="002F513A"/>
    <w:rsid w:val="002F65C7"/>
    <w:rsid w:val="002F7058"/>
    <w:rsid w:val="00300579"/>
    <w:rsid w:val="00304229"/>
    <w:rsid w:val="0030726D"/>
    <w:rsid w:val="0030733C"/>
    <w:rsid w:val="003128BB"/>
    <w:rsid w:val="003128F1"/>
    <w:rsid w:val="0031452F"/>
    <w:rsid w:val="003157A8"/>
    <w:rsid w:val="0031791D"/>
    <w:rsid w:val="00317C67"/>
    <w:rsid w:val="00327A0F"/>
    <w:rsid w:val="00332B9E"/>
    <w:rsid w:val="003332D3"/>
    <w:rsid w:val="00334E04"/>
    <w:rsid w:val="00337181"/>
    <w:rsid w:val="003378C9"/>
    <w:rsid w:val="00341530"/>
    <w:rsid w:val="00351B38"/>
    <w:rsid w:val="00353921"/>
    <w:rsid w:val="003559FB"/>
    <w:rsid w:val="00356125"/>
    <w:rsid w:val="00356882"/>
    <w:rsid w:val="003568BE"/>
    <w:rsid w:val="0036222B"/>
    <w:rsid w:val="00364CBC"/>
    <w:rsid w:val="00365488"/>
    <w:rsid w:val="0036549B"/>
    <w:rsid w:val="00367069"/>
    <w:rsid w:val="00370894"/>
    <w:rsid w:val="003718EF"/>
    <w:rsid w:val="003747F5"/>
    <w:rsid w:val="00376317"/>
    <w:rsid w:val="003763CA"/>
    <w:rsid w:val="0038082A"/>
    <w:rsid w:val="0039068C"/>
    <w:rsid w:val="00391D83"/>
    <w:rsid w:val="00392429"/>
    <w:rsid w:val="00394133"/>
    <w:rsid w:val="00395B6F"/>
    <w:rsid w:val="0039683E"/>
    <w:rsid w:val="003A190F"/>
    <w:rsid w:val="003A3644"/>
    <w:rsid w:val="003A3CB6"/>
    <w:rsid w:val="003A534B"/>
    <w:rsid w:val="003A5A27"/>
    <w:rsid w:val="003B01CF"/>
    <w:rsid w:val="003B04DF"/>
    <w:rsid w:val="003B110E"/>
    <w:rsid w:val="003B37BE"/>
    <w:rsid w:val="003B397C"/>
    <w:rsid w:val="003B4A19"/>
    <w:rsid w:val="003C1E76"/>
    <w:rsid w:val="003C5332"/>
    <w:rsid w:val="003D164B"/>
    <w:rsid w:val="003D2764"/>
    <w:rsid w:val="003D2A71"/>
    <w:rsid w:val="003D6D2F"/>
    <w:rsid w:val="003E0085"/>
    <w:rsid w:val="003E00FC"/>
    <w:rsid w:val="003E300F"/>
    <w:rsid w:val="003E4B57"/>
    <w:rsid w:val="003E6E54"/>
    <w:rsid w:val="003E6EDD"/>
    <w:rsid w:val="003F036A"/>
    <w:rsid w:val="003F11F8"/>
    <w:rsid w:val="003F12E3"/>
    <w:rsid w:val="003F2F22"/>
    <w:rsid w:val="003F32AB"/>
    <w:rsid w:val="003F3401"/>
    <w:rsid w:val="003F4702"/>
    <w:rsid w:val="003F5170"/>
    <w:rsid w:val="003F71B3"/>
    <w:rsid w:val="003F760E"/>
    <w:rsid w:val="003F7644"/>
    <w:rsid w:val="00400B60"/>
    <w:rsid w:val="00401D5D"/>
    <w:rsid w:val="00404632"/>
    <w:rsid w:val="00405122"/>
    <w:rsid w:val="00406A99"/>
    <w:rsid w:val="0041099B"/>
    <w:rsid w:val="00410DC2"/>
    <w:rsid w:val="00417275"/>
    <w:rsid w:val="004326B9"/>
    <w:rsid w:val="00434E40"/>
    <w:rsid w:val="00437B15"/>
    <w:rsid w:val="00437E8A"/>
    <w:rsid w:val="0044010A"/>
    <w:rsid w:val="00442124"/>
    <w:rsid w:val="00442C87"/>
    <w:rsid w:val="0044444A"/>
    <w:rsid w:val="00444B18"/>
    <w:rsid w:val="004511D1"/>
    <w:rsid w:val="00452141"/>
    <w:rsid w:val="004547E4"/>
    <w:rsid w:val="00456B16"/>
    <w:rsid w:val="00462585"/>
    <w:rsid w:val="00462FA4"/>
    <w:rsid w:val="0046432A"/>
    <w:rsid w:val="00467634"/>
    <w:rsid w:val="00470139"/>
    <w:rsid w:val="00473E02"/>
    <w:rsid w:val="004744D3"/>
    <w:rsid w:val="00480894"/>
    <w:rsid w:val="00484BF9"/>
    <w:rsid w:val="00486F1A"/>
    <w:rsid w:val="00487DDA"/>
    <w:rsid w:val="0049015B"/>
    <w:rsid w:val="004904CB"/>
    <w:rsid w:val="00490D99"/>
    <w:rsid w:val="004921F6"/>
    <w:rsid w:val="0049236B"/>
    <w:rsid w:val="00492DB9"/>
    <w:rsid w:val="00493D77"/>
    <w:rsid w:val="004952AA"/>
    <w:rsid w:val="0049699E"/>
    <w:rsid w:val="004A4B1A"/>
    <w:rsid w:val="004A75DE"/>
    <w:rsid w:val="004B0428"/>
    <w:rsid w:val="004B1993"/>
    <w:rsid w:val="004B2FA2"/>
    <w:rsid w:val="004B78C1"/>
    <w:rsid w:val="004C024D"/>
    <w:rsid w:val="004C05BC"/>
    <w:rsid w:val="004C079A"/>
    <w:rsid w:val="004C099F"/>
    <w:rsid w:val="004C21B3"/>
    <w:rsid w:val="004C2CE1"/>
    <w:rsid w:val="004C3B0B"/>
    <w:rsid w:val="004C4639"/>
    <w:rsid w:val="004C538A"/>
    <w:rsid w:val="004D0BC6"/>
    <w:rsid w:val="004D45B4"/>
    <w:rsid w:val="004D526B"/>
    <w:rsid w:val="004D5CD5"/>
    <w:rsid w:val="004E128B"/>
    <w:rsid w:val="004E25EF"/>
    <w:rsid w:val="004E2902"/>
    <w:rsid w:val="004E638E"/>
    <w:rsid w:val="004E7D06"/>
    <w:rsid w:val="004E7F96"/>
    <w:rsid w:val="004F059F"/>
    <w:rsid w:val="004F0DB1"/>
    <w:rsid w:val="004F2054"/>
    <w:rsid w:val="004F23A8"/>
    <w:rsid w:val="004F4BC3"/>
    <w:rsid w:val="004F6254"/>
    <w:rsid w:val="004F64E3"/>
    <w:rsid w:val="004F674C"/>
    <w:rsid w:val="004F6F4E"/>
    <w:rsid w:val="004F75CE"/>
    <w:rsid w:val="005004E2"/>
    <w:rsid w:val="00500C26"/>
    <w:rsid w:val="00504EC4"/>
    <w:rsid w:val="005055C2"/>
    <w:rsid w:val="0050576D"/>
    <w:rsid w:val="00505F4F"/>
    <w:rsid w:val="00506382"/>
    <w:rsid w:val="00506B49"/>
    <w:rsid w:val="00507941"/>
    <w:rsid w:val="005110E5"/>
    <w:rsid w:val="005142AF"/>
    <w:rsid w:val="00516178"/>
    <w:rsid w:val="00520D25"/>
    <w:rsid w:val="00525CBB"/>
    <w:rsid w:val="005264EE"/>
    <w:rsid w:val="005273AB"/>
    <w:rsid w:val="00533E8F"/>
    <w:rsid w:val="00536230"/>
    <w:rsid w:val="005362A9"/>
    <w:rsid w:val="00542602"/>
    <w:rsid w:val="0054262E"/>
    <w:rsid w:val="00543830"/>
    <w:rsid w:val="00544AD9"/>
    <w:rsid w:val="00545D21"/>
    <w:rsid w:val="005470D6"/>
    <w:rsid w:val="00550D75"/>
    <w:rsid w:val="00556E1E"/>
    <w:rsid w:val="00561DAA"/>
    <w:rsid w:val="00563638"/>
    <w:rsid w:val="0057140F"/>
    <w:rsid w:val="00571687"/>
    <w:rsid w:val="005739B6"/>
    <w:rsid w:val="00575470"/>
    <w:rsid w:val="00576322"/>
    <w:rsid w:val="0058361E"/>
    <w:rsid w:val="005836F7"/>
    <w:rsid w:val="00584FC4"/>
    <w:rsid w:val="005861EA"/>
    <w:rsid w:val="005864FF"/>
    <w:rsid w:val="00591CE7"/>
    <w:rsid w:val="005920FB"/>
    <w:rsid w:val="00592B9C"/>
    <w:rsid w:val="00594013"/>
    <w:rsid w:val="005A12DB"/>
    <w:rsid w:val="005A292D"/>
    <w:rsid w:val="005A40AD"/>
    <w:rsid w:val="005A64A3"/>
    <w:rsid w:val="005A7574"/>
    <w:rsid w:val="005A7B7F"/>
    <w:rsid w:val="005B2C23"/>
    <w:rsid w:val="005B35A5"/>
    <w:rsid w:val="005B41C5"/>
    <w:rsid w:val="005B46EF"/>
    <w:rsid w:val="005B51A6"/>
    <w:rsid w:val="005B54AD"/>
    <w:rsid w:val="005C1EE9"/>
    <w:rsid w:val="005C3768"/>
    <w:rsid w:val="005C386D"/>
    <w:rsid w:val="005D0EDA"/>
    <w:rsid w:val="005D4318"/>
    <w:rsid w:val="005D4FB5"/>
    <w:rsid w:val="005D5737"/>
    <w:rsid w:val="005D5A5A"/>
    <w:rsid w:val="005E29C5"/>
    <w:rsid w:val="005E2AA6"/>
    <w:rsid w:val="005E45F1"/>
    <w:rsid w:val="005E48D3"/>
    <w:rsid w:val="005E5CF5"/>
    <w:rsid w:val="005E5E5F"/>
    <w:rsid w:val="005F2287"/>
    <w:rsid w:val="005F25C1"/>
    <w:rsid w:val="005F2E78"/>
    <w:rsid w:val="005F35D7"/>
    <w:rsid w:val="005F3CFE"/>
    <w:rsid w:val="005F4396"/>
    <w:rsid w:val="005F63D9"/>
    <w:rsid w:val="005F65B3"/>
    <w:rsid w:val="005F6B2B"/>
    <w:rsid w:val="006020A3"/>
    <w:rsid w:val="006034CD"/>
    <w:rsid w:val="00603A55"/>
    <w:rsid w:val="006061F1"/>
    <w:rsid w:val="006071C6"/>
    <w:rsid w:val="00610CAE"/>
    <w:rsid w:val="0061323A"/>
    <w:rsid w:val="00613B89"/>
    <w:rsid w:val="00614421"/>
    <w:rsid w:val="00616317"/>
    <w:rsid w:val="00616AF2"/>
    <w:rsid w:val="00617670"/>
    <w:rsid w:val="00620AD8"/>
    <w:rsid w:val="006225C0"/>
    <w:rsid w:val="00623083"/>
    <w:rsid w:val="0063157F"/>
    <w:rsid w:val="00631C73"/>
    <w:rsid w:val="00636B78"/>
    <w:rsid w:val="006372B7"/>
    <w:rsid w:val="00643580"/>
    <w:rsid w:val="0064369B"/>
    <w:rsid w:val="006457B8"/>
    <w:rsid w:val="00646855"/>
    <w:rsid w:val="006519B1"/>
    <w:rsid w:val="0066395E"/>
    <w:rsid w:val="006640EC"/>
    <w:rsid w:val="006660CF"/>
    <w:rsid w:val="006668CC"/>
    <w:rsid w:val="006707A9"/>
    <w:rsid w:val="00672C83"/>
    <w:rsid w:val="00674DB0"/>
    <w:rsid w:val="00676D9E"/>
    <w:rsid w:val="006777D9"/>
    <w:rsid w:val="0068189E"/>
    <w:rsid w:val="00683497"/>
    <w:rsid w:val="00684497"/>
    <w:rsid w:val="00692576"/>
    <w:rsid w:val="00693B2C"/>
    <w:rsid w:val="006A1A0D"/>
    <w:rsid w:val="006A22BE"/>
    <w:rsid w:val="006A260F"/>
    <w:rsid w:val="006A35F1"/>
    <w:rsid w:val="006A38BE"/>
    <w:rsid w:val="006A3BC7"/>
    <w:rsid w:val="006B063B"/>
    <w:rsid w:val="006B1BF9"/>
    <w:rsid w:val="006B388C"/>
    <w:rsid w:val="006B5D24"/>
    <w:rsid w:val="006C05BB"/>
    <w:rsid w:val="006C0F92"/>
    <w:rsid w:val="006C58B5"/>
    <w:rsid w:val="006C5913"/>
    <w:rsid w:val="006C65C1"/>
    <w:rsid w:val="006C6781"/>
    <w:rsid w:val="006C69A8"/>
    <w:rsid w:val="006C7D7F"/>
    <w:rsid w:val="006D0693"/>
    <w:rsid w:val="006D16D2"/>
    <w:rsid w:val="006D4C12"/>
    <w:rsid w:val="006D4F8B"/>
    <w:rsid w:val="006D7A6A"/>
    <w:rsid w:val="006D7D72"/>
    <w:rsid w:val="006E1825"/>
    <w:rsid w:val="006E1B6E"/>
    <w:rsid w:val="006E2405"/>
    <w:rsid w:val="006E28ED"/>
    <w:rsid w:val="006E34F2"/>
    <w:rsid w:val="006E399B"/>
    <w:rsid w:val="006E7140"/>
    <w:rsid w:val="006F154A"/>
    <w:rsid w:val="006F2CE2"/>
    <w:rsid w:val="006F42C8"/>
    <w:rsid w:val="006F5D7E"/>
    <w:rsid w:val="0070061E"/>
    <w:rsid w:val="00701B42"/>
    <w:rsid w:val="00703108"/>
    <w:rsid w:val="00703FF9"/>
    <w:rsid w:val="00704773"/>
    <w:rsid w:val="00706929"/>
    <w:rsid w:val="00711CC7"/>
    <w:rsid w:val="0071215A"/>
    <w:rsid w:val="00712ADD"/>
    <w:rsid w:val="00712C58"/>
    <w:rsid w:val="007146E1"/>
    <w:rsid w:val="007157E8"/>
    <w:rsid w:val="00715C4E"/>
    <w:rsid w:val="007208A3"/>
    <w:rsid w:val="00721ECD"/>
    <w:rsid w:val="00723076"/>
    <w:rsid w:val="00726CD3"/>
    <w:rsid w:val="00726CFC"/>
    <w:rsid w:val="0072741A"/>
    <w:rsid w:val="007334F2"/>
    <w:rsid w:val="00735CED"/>
    <w:rsid w:val="00736710"/>
    <w:rsid w:val="0074320D"/>
    <w:rsid w:val="0074393F"/>
    <w:rsid w:val="00744810"/>
    <w:rsid w:val="00746D7E"/>
    <w:rsid w:val="00747C72"/>
    <w:rsid w:val="00751AB0"/>
    <w:rsid w:val="00755980"/>
    <w:rsid w:val="00755B62"/>
    <w:rsid w:val="00760754"/>
    <w:rsid w:val="00760C7D"/>
    <w:rsid w:val="0076173C"/>
    <w:rsid w:val="00762FE6"/>
    <w:rsid w:val="00763935"/>
    <w:rsid w:val="00763BD0"/>
    <w:rsid w:val="00765711"/>
    <w:rsid w:val="00770107"/>
    <w:rsid w:val="00771D62"/>
    <w:rsid w:val="007725DB"/>
    <w:rsid w:val="007744BC"/>
    <w:rsid w:val="00774CAB"/>
    <w:rsid w:val="007809DC"/>
    <w:rsid w:val="00781D8D"/>
    <w:rsid w:val="00782819"/>
    <w:rsid w:val="00783A84"/>
    <w:rsid w:val="00784618"/>
    <w:rsid w:val="00785927"/>
    <w:rsid w:val="007867D0"/>
    <w:rsid w:val="0078745F"/>
    <w:rsid w:val="00790D4F"/>
    <w:rsid w:val="0079538F"/>
    <w:rsid w:val="00796FAA"/>
    <w:rsid w:val="007A0C59"/>
    <w:rsid w:val="007A4266"/>
    <w:rsid w:val="007A4461"/>
    <w:rsid w:val="007A55BA"/>
    <w:rsid w:val="007A7E71"/>
    <w:rsid w:val="007B1CF6"/>
    <w:rsid w:val="007B2D9F"/>
    <w:rsid w:val="007B3078"/>
    <w:rsid w:val="007B398B"/>
    <w:rsid w:val="007B69CF"/>
    <w:rsid w:val="007C27B3"/>
    <w:rsid w:val="007C6FD7"/>
    <w:rsid w:val="007D26BD"/>
    <w:rsid w:val="007D74C7"/>
    <w:rsid w:val="007E4658"/>
    <w:rsid w:val="007E7118"/>
    <w:rsid w:val="007F2B9D"/>
    <w:rsid w:val="007F3190"/>
    <w:rsid w:val="007F4419"/>
    <w:rsid w:val="007F484C"/>
    <w:rsid w:val="007F5F2D"/>
    <w:rsid w:val="007F798A"/>
    <w:rsid w:val="008035D0"/>
    <w:rsid w:val="0080659D"/>
    <w:rsid w:val="00811657"/>
    <w:rsid w:val="00812E96"/>
    <w:rsid w:val="00814485"/>
    <w:rsid w:val="00814B66"/>
    <w:rsid w:val="0081617C"/>
    <w:rsid w:val="0081685E"/>
    <w:rsid w:val="00816984"/>
    <w:rsid w:val="00817007"/>
    <w:rsid w:val="00822234"/>
    <w:rsid w:val="008243BE"/>
    <w:rsid w:val="00825499"/>
    <w:rsid w:val="008272CD"/>
    <w:rsid w:val="00827379"/>
    <w:rsid w:val="008347D7"/>
    <w:rsid w:val="008377BE"/>
    <w:rsid w:val="0084220E"/>
    <w:rsid w:val="00842826"/>
    <w:rsid w:val="0084500D"/>
    <w:rsid w:val="008455B1"/>
    <w:rsid w:val="0084591B"/>
    <w:rsid w:val="008479D7"/>
    <w:rsid w:val="00850754"/>
    <w:rsid w:val="00850E94"/>
    <w:rsid w:val="00855BDA"/>
    <w:rsid w:val="00856056"/>
    <w:rsid w:val="0087027F"/>
    <w:rsid w:val="008720B7"/>
    <w:rsid w:val="00873610"/>
    <w:rsid w:val="008744D2"/>
    <w:rsid w:val="008828A5"/>
    <w:rsid w:val="0088420E"/>
    <w:rsid w:val="00885307"/>
    <w:rsid w:val="008869C0"/>
    <w:rsid w:val="00894FF4"/>
    <w:rsid w:val="0089780C"/>
    <w:rsid w:val="008A1504"/>
    <w:rsid w:val="008A2367"/>
    <w:rsid w:val="008A303C"/>
    <w:rsid w:val="008A3BA6"/>
    <w:rsid w:val="008A696F"/>
    <w:rsid w:val="008A7F1E"/>
    <w:rsid w:val="008B093C"/>
    <w:rsid w:val="008B299F"/>
    <w:rsid w:val="008B48B0"/>
    <w:rsid w:val="008B4924"/>
    <w:rsid w:val="008B5183"/>
    <w:rsid w:val="008B5B02"/>
    <w:rsid w:val="008B73FD"/>
    <w:rsid w:val="008C0011"/>
    <w:rsid w:val="008C101F"/>
    <w:rsid w:val="008C581A"/>
    <w:rsid w:val="008C77C1"/>
    <w:rsid w:val="008D7DC1"/>
    <w:rsid w:val="008E2193"/>
    <w:rsid w:val="008E75A1"/>
    <w:rsid w:val="008F01DB"/>
    <w:rsid w:val="008F145C"/>
    <w:rsid w:val="008F2165"/>
    <w:rsid w:val="008F3596"/>
    <w:rsid w:val="008F4017"/>
    <w:rsid w:val="008F7ECB"/>
    <w:rsid w:val="00900907"/>
    <w:rsid w:val="00900B34"/>
    <w:rsid w:val="00904168"/>
    <w:rsid w:val="00905144"/>
    <w:rsid w:val="00906E8C"/>
    <w:rsid w:val="009074B0"/>
    <w:rsid w:val="009111C3"/>
    <w:rsid w:val="009117D2"/>
    <w:rsid w:val="00911BEE"/>
    <w:rsid w:val="00914BEF"/>
    <w:rsid w:val="00914BFA"/>
    <w:rsid w:val="0091551A"/>
    <w:rsid w:val="009161C8"/>
    <w:rsid w:val="00924914"/>
    <w:rsid w:val="009319AB"/>
    <w:rsid w:val="00931C9B"/>
    <w:rsid w:val="00935473"/>
    <w:rsid w:val="00940152"/>
    <w:rsid w:val="0094155D"/>
    <w:rsid w:val="0094305A"/>
    <w:rsid w:val="0094325C"/>
    <w:rsid w:val="00944646"/>
    <w:rsid w:val="00945B9A"/>
    <w:rsid w:val="00946E22"/>
    <w:rsid w:val="009475D4"/>
    <w:rsid w:val="00951F7A"/>
    <w:rsid w:val="00952068"/>
    <w:rsid w:val="009522F8"/>
    <w:rsid w:val="0095363F"/>
    <w:rsid w:val="00955015"/>
    <w:rsid w:val="00955963"/>
    <w:rsid w:val="00956916"/>
    <w:rsid w:val="00960F81"/>
    <w:rsid w:val="00967CC7"/>
    <w:rsid w:val="009759F3"/>
    <w:rsid w:val="0097654C"/>
    <w:rsid w:val="00976DFA"/>
    <w:rsid w:val="009776ED"/>
    <w:rsid w:val="00983F62"/>
    <w:rsid w:val="00985AD5"/>
    <w:rsid w:val="00995ABF"/>
    <w:rsid w:val="00996B53"/>
    <w:rsid w:val="009971B0"/>
    <w:rsid w:val="009A098C"/>
    <w:rsid w:val="009A0E92"/>
    <w:rsid w:val="009A25C5"/>
    <w:rsid w:val="009A2D2C"/>
    <w:rsid w:val="009A5BEE"/>
    <w:rsid w:val="009A5F7B"/>
    <w:rsid w:val="009A65D2"/>
    <w:rsid w:val="009B30CA"/>
    <w:rsid w:val="009B62E6"/>
    <w:rsid w:val="009B687F"/>
    <w:rsid w:val="009C104C"/>
    <w:rsid w:val="009C1549"/>
    <w:rsid w:val="009C1983"/>
    <w:rsid w:val="009C2A18"/>
    <w:rsid w:val="009C3046"/>
    <w:rsid w:val="009C385D"/>
    <w:rsid w:val="009D42BC"/>
    <w:rsid w:val="009D4AB7"/>
    <w:rsid w:val="009D6904"/>
    <w:rsid w:val="009D7406"/>
    <w:rsid w:val="009D7950"/>
    <w:rsid w:val="009D7BF9"/>
    <w:rsid w:val="009D7CB7"/>
    <w:rsid w:val="009E25DD"/>
    <w:rsid w:val="009E3DF9"/>
    <w:rsid w:val="009E747C"/>
    <w:rsid w:val="009E74A3"/>
    <w:rsid w:val="009E7F47"/>
    <w:rsid w:val="009F2FFB"/>
    <w:rsid w:val="009F4A13"/>
    <w:rsid w:val="009F4C2C"/>
    <w:rsid w:val="009F53F6"/>
    <w:rsid w:val="009F660C"/>
    <w:rsid w:val="00A011D0"/>
    <w:rsid w:val="00A025C8"/>
    <w:rsid w:val="00A02991"/>
    <w:rsid w:val="00A043ED"/>
    <w:rsid w:val="00A04448"/>
    <w:rsid w:val="00A04F76"/>
    <w:rsid w:val="00A05906"/>
    <w:rsid w:val="00A07753"/>
    <w:rsid w:val="00A11479"/>
    <w:rsid w:val="00A123C9"/>
    <w:rsid w:val="00A15D49"/>
    <w:rsid w:val="00A2086F"/>
    <w:rsid w:val="00A21DBA"/>
    <w:rsid w:val="00A22A71"/>
    <w:rsid w:val="00A2498F"/>
    <w:rsid w:val="00A2510F"/>
    <w:rsid w:val="00A25599"/>
    <w:rsid w:val="00A26EFC"/>
    <w:rsid w:val="00A27764"/>
    <w:rsid w:val="00A332F6"/>
    <w:rsid w:val="00A333A9"/>
    <w:rsid w:val="00A41DB1"/>
    <w:rsid w:val="00A421E2"/>
    <w:rsid w:val="00A45354"/>
    <w:rsid w:val="00A46667"/>
    <w:rsid w:val="00A46851"/>
    <w:rsid w:val="00A474A2"/>
    <w:rsid w:val="00A522B3"/>
    <w:rsid w:val="00A550FC"/>
    <w:rsid w:val="00A57239"/>
    <w:rsid w:val="00A577D0"/>
    <w:rsid w:val="00A61362"/>
    <w:rsid w:val="00A617EA"/>
    <w:rsid w:val="00A627D6"/>
    <w:rsid w:val="00A6487F"/>
    <w:rsid w:val="00A67A95"/>
    <w:rsid w:val="00A7062C"/>
    <w:rsid w:val="00A7083D"/>
    <w:rsid w:val="00A70907"/>
    <w:rsid w:val="00A718D4"/>
    <w:rsid w:val="00A73253"/>
    <w:rsid w:val="00A74E5F"/>
    <w:rsid w:val="00A77E39"/>
    <w:rsid w:val="00A77FF7"/>
    <w:rsid w:val="00A806FE"/>
    <w:rsid w:val="00A80B0B"/>
    <w:rsid w:val="00A80BDC"/>
    <w:rsid w:val="00A815AD"/>
    <w:rsid w:val="00A819BB"/>
    <w:rsid w:val="00A823C8"/>
    <w:rsid w:val="00A82DE5"/>
    <w:rsid w:val="00A835BD"/>
    <w:rsid w:val="00A83EFE"/>
    <w:rsid w:val="00A84439"/>
    <w:rsid w:val="00A84B76"/>
    <w:rsid w:val="00A859C9"/>
    <w:rsid w:val="00A85B3C"/>
    <w:rsid w:val="00A86746"/>
    <w:rsid w:val="00A90D4B"/>
    <w:rsid w:val="00A92276"/>
    <w:rsid w:val="00A939B9"/>
    <w:rsid w:val="00A9410B"/>
    <w:rsid w:val="00A94906"/>
    <w:rsid w:val="00A95E70"/>
    <w:rsid w:val="00A97B84"/>
    <w:rsid w:val="00AA3787"/>
    <w:rsid w:val="00AA472A"/>
    <w:rsid w:val="00AA73D0"/>
    <w:rsid w:val="00AA7D17"/>
    <w:rsid w:val="00AB0758"/>
    <w:rsid w:val="00AB0F58"/>
    <w:rsid w:val="00AB301D"/>
    <w:rsid w:val="00AB514E"/>
    <w:rsid w:val="00AB67C3"/>
    <w:rsid w:val="00AB7F4A"/>
    <w:rsid w:val="00AC15B9"/>
    <w:rsid w:val="00AC2775"/>
    <w:rsid w:val="00AC5B9B"/>
    <w:rsid w:val="00AD0309"/>
    <w:rsid w:val="00AD079E"/>
    <w:rsid w:val="00AD3353"/>
    <w:rsid w:val="00AD5C99"/>
    <w:rsid w:val="00AE57D7"/>
    <w:rsid w:val="00AE5D38"/>
    <w:rsid w:val="00AE5DBA"/>
    <w:rsid w:val="00AF3059"/>
    <w:rsid w:val="00AF344A"/>
    <w:rsid w:val="00AF4C9D"/>
    <w:rsid w:val="00AF7C5E"/>
    <w:rsid w:val="00B015B1"/>
    <w:rsid w:val="00B06A96"/>
    <w:rsid w:val="00B12526"/>
    <w:rsid w:val="00B1756D"/>
    <w:rsid w:val="00B2109B"/>
    <w:rsid w:val="00B218A0"/>
    <w:rsid w:val="00B255DA"/>
    <w:rsid w:val="00B25985"/>
    <w:rsid w:val="00B27CD5"/>
    <w:rsid w:val="00B337C6"/>
    <w:rsid w:val="00B35DAA"/>
    <w:rsid w:val="00B3686F"/>
    <w:rsid w:val="00B3696D"/>
    <w:rsid w:val="00B36BB8"/>
    <w:rsid w:val="00B40ECB"/>
    <w:rsid w:val="00B418A3"/>
    <w:rsid w:val="00B42078"/>
    <w:rsid w:val="00B44571"/>
    <w:rsid w:val="00B45715"/>
    <w:rsid w:val="00B51A61"/>
    <w:rsid w:val="00B5227B"/>
    <w:rsid w:val="00B5622B"/>
    <w:rsid w:val="00B57EC4"/>
    <w:rsid w:val="00B6078D"/>
    <w:rsid w:val="00B61648"/>
    <w:rsid w:val="00B66FFF"/>
    <w:rsid w:val="00B7164B"/>
    <w:rsid w:val="00B716EE"/>
    <w:rsid w:val="00B72172"/>
    <w:rsid w:val="00B728E2"/>
    <w:rsid w:val="00B732E3"/>
    <w:rsid w:val="00B80560"/>
    <w:rsid w:val="00B805FA"/>
    <w:rsid w:val="00B832F2"/>
    <w:rsid w:val="00B83643"/>
    <w:rsid w:val="00B843E6"/>
    <w:rsid w:val="00B87518"/>
    <w:rsid w:val="00B8763A"/>
    <w:rsid w:val="00B90A11"/>
    <w:rsid w:val="00B93271"/>
    <w:rsid w:val="00B963F8"/>
    <w:rsid w:val="00B97F3F"/>
    <w:rsid w:val="00BA247E"/>
    <w:rsid w:val="00BA4F1C"/>
    <w:rsid w:val="00BB09B3"/>
    <w:rsid w:val="00BB193F"/>
    <w:rsid w:val="00BB38B3"/>
    <w:rsid w:val="00BB423A"/>
    <w:rsid w:val="00BB6B24"/>
    <w:rsid w:val="00BC0808"/>
    <w:rsid w:val="00BC17D1"/>
    <w:rsid w:val="00BC2F7D"/>
    <w:rsid w:val="00BC55EA"/>
    <w:rsid w:val="00BC6724"/>
    <w:rsid w:val="00BC6955"/>
    <w:rsid w:val="00BD027A"/>
    <w:rsid w:val="00BD12E9"/>
    <w:rsid w:val="00BD39C7"/>
    <w:rsid w:val="00BD4D53"/>
    <w:rsid w:val="00BD55CF"/>
    <w:rsid w:val="00BD6FC0"/>
    <w:rsid w:val="00BE1365"/>
    <w:rsid w:val="00BE5EAD"/>
    <w:rsid w:val="00BF300C"/>
    <w:rsid w:val="00BF3BA3"/>
    <w:rsid w:val="00BF5147"/>
    <w:rsid w:val="00BF5178"/>
    <w:rsid w:val="00BF7182"/>
    <w:rsid w:val="00C03C9C"/>
    <w:rsid w:val="00C12C0B"/>
    <w:rsid w:val="00C13BE9"/>
    <w:rsid w:val="00C14324"/>
    <w:rsid w:val="00C16E61"/>
    <w:rsid w:val="00C20366"/>
    <w:rsid w:val="00C2419D"/>
    <w:rsid w:val="00C24B9B"/>
    <w:rsid w:val="00C26B04"/>
    <w:rsid w:val="00C27F6D"/>
    <w:rsid w:val="00C30764"/>
    <w:rsid w:val="00C327D3"/>
    <w:rsid w:val="00C36BDB"/>
    <w:rsid w:val="00C40283"/>
    <w:rsid w:val="00C43F82"/>
    <w:rsid w:val="00C44A22"/>
    <w:rsid w:val="00C517E9"/>
    <w:rsid w:val="00C51AF7"/>
    <w:rsid w:val="00C52222"/>
    <w:rsid w:val="00C54EF5"/>
    <w:rsid w:val="00C55DE0"/>
    <w:rsid w:val="00C55F23"/>
    <w:rsid w:val="00C567D2"/>
    <w:rsid w:val="00C575C8"/>
    <w:rsid w:val="00C60921"/>
    <w:rsid w:val="00C61002"/>
    <w:rsid w:val="00C62044"/>
    <w:rsid w:val="00C631FB"/>
    <w:rsid w:val="00C634C4"/>
    <w:rsid w:val="00C64454"/>
    <w:rsid w:val="00C71FF5"/>
    <w:rsid w:val="00C74AC1"/>
    <w:rsid w:val="00C753AE"/>
    <w:rsid w:val="00C7583C"/>
    <w:rsid w:val="00C75B1C"/>
    <w:rsid w:val="00C768DF"/>
    <w:rsid w:val="00C77C8B"/>
    <w:rsid w:val="00C80955"/>
    <w:rsid w:val="00C834EE"/>
    <w:rsid w:val="00C84161"/>
    <w:rsid w:val="00C85E55"/>
    <w:rsid w:val="00C877CA"/>
    <w:rsid w:val="00C8786D"/>
    <w:rsid w:val="00C87962"/>
    <w:rsid w:val="00C91186"/>
    <w:rsid w:val="00C93282"/>
    <w:rsid w:val="00C933D9"/>
    <w:rsid w:val="00C9367B"/>
    <w:rsid w:val="00C9397E"/>
    <w:rsid w:val="00C94E7F"/>
    <w:rsid w:val="00C97593"/>
    <w:rsid w:val="00CA349F"/>
    <w:rsid w:val="00CA48F9"/>
    <w:rsid w:val="00CA5F2D"/>
    <w:rsid w:val="00CA6B16"/>
    <w:rsid w:val="00CB2876"/>
    <w:rsid w:val="00CB3085"/>
    <w:rsid w:val="00CB6725"/>
    <w:rsid w:val="00CB7C39"/>
    <w:rsid w:val="00CC20EE"/>
    <w:rsid w:val="00CC2A9A"/>
    <w:rsid w:val="00CD096E"/>
    <w:rsid w:val="00CD0BC7"/>
    <w:rsid w:val="00CD0C00"/>
    <w:rsid w:val="00CD2C49"/>
    <w:rsid w:val="00CD33D6"/>
    <w:rsid w:val="00CD4ED9"/>
    <w:rsid w:val="00CD5455"/>
    <w:rsid w:val="00CD7320"/>
    <w:rsid w:val="00CE1010"/>
    <w:rsid w:val="00CE1758"/>
    <w:rsid w:val="00CE639B"/>
    <w:rsid w:val="00CE63E2"/>
    <w:rsid w:val="00CE76E9"/>
    <w:rsid w:val="00CF0033"/>
    <w:rsid w:val="00CF13E8"/>
    <w:rsid w:val="00CF5C00"/>
    <w:rsid w:val="00D018C9"/>
    <w:rsid w:val="00D02121"/>
    <w:rsid w:val="00D02A34"/>
    <w:rsid w:val="00D031CA"/>
    <w:rsid w:val="00D0390C"/>
    <w:rsid w:val="00D05967"/>
    <w:rsid w:val="00D07944"/>
    <w:rsid w:val="00D13E72"/>
    <w:rsid w:val="00D145EE"/>
    <w:rsid w:val="00D1484E"/>
    <w:rsid w:val="00D14869"/>
    <w:rsid w:val="00D149FF"/>
    <w:rsid w:val="00D20590"/>
    <w:rsid w:val="00D27341"/>
    <w:rsid w:val="00D27627"/>
    <w:rsid w:val="00D3032F"/>
    <w:rsid w:val="00D30F40"/>
    <w:rsid w:val="00D33F4D"/>
    <w:rsid w:val="00D344B7"/>
    <w:rsid w:val="00D37686"/>
    <w:rsid w:val="00D40DD4"/>
    <w:rsid w:val="00D41A27"/>
    <w:rsid w:val="00D431C2"/>
    <w:rsid w:val="00D4730B"/>
    <w:rsid w:val="00D53F8E"/>
    <w:rsid w:val="00D56837"/>
    <w:rsid w:val="00D56C26"/>
    <w:rsid w:val="00D56D42"/>
    <w:rsid w:val="00D57423"/>
    <w:rsid w:val="00D6005C"/>
    <w:rsid w:val="00D61D27"/>
    <w:rsid w:val="00D62C71"/>
    <w:rsid w:val="00D63707"/>
    <w:rsid w:val="00D6382F"/>
    <w:rsid w:val="00D674B0"/>
    <w:rsid w:val="00D7400F"/>
    <w:rsid w:val="00D7428E"/>
    <w:rsid w:val="00D74967"/>
    <w:rsid w:val="00D75302"/>
    <w:rsid w:val="00D76591"/>
    <w:rsid w:val="00D82ACD"/>
    <w:rsid w:val="00D851F3"/>
    <w:rsid w:val="00D903E5"/>
    <w:rsid w:val="00D90426"/>
    <w:rsid w:val="00D951D2"/>
    <w:rsid w:val="00D9763A"/>
    <w:rsid w:val="00DA0DFE"/>
    <w:rsid w:val="00DA11E2"/>
    <w:rsid w:val="00DA34D5"/>
    <w:rsid w:val="00DA5F42"/>
    <w:rsid w:val="00DA6ED4"/>
    <w:rsid w:val="00DA7985"/>
    <w:rsid w:val="00DB309F"/>
    <w:rsid w:val="00DB3355"/>
    <w:rsid w:val="00DB42D9"/>
    <w:rsid w:val="00DB5295"/>
    <w:rsid w:val="00DB56B0"/>
    <w:rsid w:val="00DB676A"/>
    <w:rsid w:val="00DC0DD4"/>
    <w:rsid w:val="00DC1E07"/>
    <w:rsid w:val="00DC2035"/>
    <w:rsid w:val="00DC3351"/>
    <w:rsid w:val="00DC395F"/>
    <w:rsid w:val="00DC5E93"/>
    <w:rsid w:val="00DD2A39"/>
    <w:rsid w:val="00DD2C7E"/>
    <w:rsid w:val="00DD32A5"/>
    <w:rsid w:val="00DD493B"/>
    <w:rsid w:val="00DD49B5"/>
    <w:rsid w:val="00DD7473"/>
    <w:rsid w:val="00DE1F6F"/>
    <w:rsid w:val="00DE309C"/>
    <w:rsid w:val="00DE3C54"/>
    <w:rsid w:val="00DE59E8"/>
    <w:rsid w:val="00DE62A9"/>
    <w:rsid w:val="00DE6E5E"/>
    <w:rsid w:val="00DE6F5C"/>
    <w:rsid w:val="00DE7474"/>
    <w:rsid w:val="00DE7548"/>
    <w:rsid w:val="00DF20A6"/>
    <w:rsid w:val="00DF350C"/>
    <w:rsid w:val="00DF5F56"/>
    <w:rsid w:val="00DF6FA3"/>
    <w:rsid w:val="00DF739F"/>
    <w:rsid w:val="00E0077B"/>
    <w:rsid w:val="00E04CAA"/>
    <w:rsid w:val="00E055DC"/>
    <w:rsid w:val="00E068BA"/>
    <w:rsid w:val="00E1122E"/>
    <w:rsid w:val="00E12028"/>
    <w:rsid w:val="00E12238"/>
    <w:rsid w:val="00E1714D"/>
    <w:rsid w:val="00E17E90"/>
    <w:rsid w:val="00E23A07"/>
    <w:rsid w:val="00E2475E"/>
    <w:rsid w:val="00E2574A"/>
    <w:rsid w:val="00E258CF"/>
    <w:rsid w:val="00E261B1"/>
    <w:rsid w:val="00E263CA"/>
    <w:rsid w:val="00E27DF3"/>
    <w:rsid w:val="00E32117"/>
    <w:rsid w:val="00E32875"/>
    <w:rsid w:val="00E3325D"/>
    <w:rsid w:val="00E338EE"/>
    <w:rsid w:val="00E3547B"/>
    <w:rsid w:val="00E40DAF"/>
    <w:rsid w:val="00E41322"/>
    <w:rsid w:val="00E4164C"/>
    <w:rsid w:val="00E45175"/>
    <w:rsid w:val="00E47B98"/>
    <w:rsid w:val="00E500C3"/>
    <w:rsid w:val="00E50B0E"/>
    <w:rsid w:val="00E52BEB"/>
    <w:rsid w:val="00E56511"/>
    <w:rsid w:val="00E60659"/>
    <w:rsid w:val="00E607FA"/>
    <w:rsid w:val="00E60BCC"/>
    <w:rsid w:val="00E61FFC"/>
    <w:rsid w:val="00E627C4"/>
    <w:rsid w:val="00E62BBC"/>
    <w:rsid w:val="00E62ED5"/>
    <w:rsid w:val="00E64309"/>
    <w:rsid w:val="00E64ADF"/>
    <w:rsid w:val="00E65BB1"/>
    <w:rsid w:val="00E660C9"/>
    <w:rsid w:val="00E74261"/>
    <w:rsid w:val="00E74D43"/>
    <w:rsid w:val="00E75F1A"/>
    <w:rsid w:val="00E76146"/>
    <w:rsid w:val="00E814C5"/>
    <w:rsid w:val="00E8383E"/>
    <w:rsid w:val="00E90F43"/>
    <w:rsid w:val="00E929E6"/>
    <w:rsid w:val="00E93D1E"/>
    <w:rsid w:val="00E945E0"/>
    <w:rsid w:val="00E96780"/>
    <w:rsid w:val="00E96B91"/>
    <w:rsid w:val="00EB039F"/>
    <w:rsid w:val="00EB360F"/>
    <w:rsid w:val="00EB4501"/>
    <w:rsid w:val="00EB713A"/>
    <w:rsid w:val="00EC4F6D"/>
    <w:rsid w:val="00EC5834"/>
    <w:rsid w:val="00ED0DB9"/>
    <w:rsid w:val="00ED28D2"/>
    <w:rsid w:val="00ED3B58"/>
    <w:rsid w:val="00ED3C7F"/>
    <w:rsid w:val="00ED4F84"/>
    <w:rsid w:val="00ED727C"/>
    <w:rsid w:val="00EE43D4"/>
    <w:rsid w:val="00EE7F4F"/>
    <w:rsid w:val="00EF02FD"/>
    <w:rsid w:val="00EF1434"/>
    <w:rsid w:val="00EF1DC4"/>
    <w:rsid w:val="00EF326E"/>
    <w:rsid w:val="00EF6886"/>
    <w:rsid w:val="00F00B14"/>
    <w:rsid w:val="00F01D2C"/>
    <w:rsid w:val="00F032CD"/>
    <w:rsid w:val="00F057C9"/>
    <w:rsid w:val="00F07339"/>
    <w:rsid w:val="00F07876"/>
    <w:rsid w:val="00F10916"/>
    <w:rsid w:val="00F1117D"/>
    <w:rsid w:val="00F130BF"/>
    <w:rsid w:val="00F14822"/>
    <w:rsid w:val="00F17A5D"/>
    <w:rsid w:val="00F20716"/>
    <w:rsid w:val="00F213BC"/>
    <w:rsid w:val="00F21991"/>
    <w:rsid w:val="00F22656"/>
    <w:rsid w:val="00F24AB6"/>
    <w:rsid w:val="00F25E92"/>
    <w:rsid w:val="00F31FE8"/>
    <w:rsid w:val="00F322CA"/>
    <w:rsid w:val="00F3448C"/>
    <w:rsid w:val="00F357B9"/>
    <w:rsid w:val="00F36677"/>
    <w:rsid w:val="00F36B61"/>
    <w:rsid w:val="00F417A4"/>
    <w:rsid w:val="00F44CD9"/>
    <w:rsid w:val="00F453C1"/>
    <w:rsid w:val="00F46F3B"/>
    <w:rsid w:val="00F606F6"/>
    <w:rsid w:val="00F618BE"/>
    <w:rsid w:val="00F63935"/>
    <w:rsid w:val="00F64C74"/>
    <w:rsid w:val="00F65240"/>
    <w:rsid w:val="00F66B9F"/>
    <w:rsid w:val="00F66C1D"/>
    <w:rsid w:val="00F71386"/>
    <w:rsid w:val="00F743C4"/>
    <w:rsid w:val="00F74859"/>
    <w:rsid w:val="00F81946"/>
    <w:rsid w:val="00F81957"/>
    <w:rsid w:val="00F82B9D"/>
    <w:rsid w:val="00F854A1"/>
    <w:rsid w:val="00F85F28"/>
    <w:rsid w:val="00F871F1"/>
    <w:rsid w:val="00F878AE"/>
    <w:rsid w:val="00F9026E"/>
    <w:rsid w:val="00F921A7"/>
    <w:rsid w:val="00F94509"/>
    <w:rsid w:val="00F94D57"/>
    <w:rsid w:val="00FA0587"/>
    <w:rsid w:val="00FA381B"/>
    <w:rsid w:val="00FA53C5"/>
    <w:rsid w:val="00FA6882"/>
    <w:rsid w:val="00FA7105"/>
    <w:rsid w:val="00FA794D"/>
    <w:rsid w:val="00FA7B90"/>
    <w:rsid w:val="00FB1297"/>
    <w:rsid w:val="00FB134F"/>
    <w:rsid w:val="00FB219F"/>
    <w:rsid w:val="00FB3E62"/>
    <w:rsid w:val="00FC0585"/>
    <w:rsid w:val="00FC1FA5"/>
    <w:rsid w:val="00FC79DB"/>
    <w:rsid w:val="00FC7A64"/>
    <w:rsid w:val="00FD0711"/>
    <w:rsid w:val="00FD2389"/>
    <w:rsid w:val="00FD2391"/>
    <w:rsid w:val="00FD3907"/>
    <w:rsid w:val="00FD5573"/>
    <w:rsid w:val="00FD7369"/>
    <w:rsid w:val="00FE0EB7"/>
    <w:rsid w:val="00FE10E0"/>
    <w:rsid w:val="00FE38EE"/>
    <w:rsid w:val="00FE4C9B"/>
    <w:rsid w:val="00FF04CB"/>
    <w:rsid w:val="00FF0A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F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0B6"/>
    <w:pPr>
      <w:tabs>
        <w:tab w:val="center" w:pos="4320"/>
        <w:tab w:val="right" w:pos="8640"/>
      </w:tabs>
    </w:pPr>
  </w:style>
  <w:style w:type="character" w:customStyle="1" w:styleId="HeaderChar">
    <w:name w:val="Header Char"/>
    <w:basedOn w:val="DefaultParagraphFont"/>
    <w:link w:val="Header"/>
    <w:uiPriority w:val="99"/>
    <w:rsid w:val="000840B6"/>
    <w:rPr>
      <w:lang w:val="en-CA"/>
    </w:rPr>
  </w:style>
  <w:style w:type="paragraph" w:styleId="Footer">
    <w:name w:val="footer"/>
    <w:basedOn w:val="Normal"/>
    <w:link w:val="FooterChar"/>
    <w:uiPriority w:val="99"/>
    <w:unhideWhenUsed/>
    <w:rsid w:val="000840B6"/>
    <w:pPr>
      <w:tabs>
        <w:tab w:val="center" w:pos="4320"/>
        <w:tab w:val="right" w:pos="8640"/>
      </w:tabs>
    </w:pPr>
  </w:style>
  <w:style w:type="character" w:customStyle="1" w:styleId="FooterChar">
    <w:name w:val="Footer Char"/>
    <w:basedOn w:val="DefaultParagraphFont"/>
    <w:link w:val="Footer"/>
    <w:uiPriority w:val="99"/>
    <w:rsid w:val="000840B6"/>
    <w:rPr>
      <w:lang w:val="en-CA"/>
    </w:rPr>
  </w:style>
  <w:style w:type="character" w:styleId="PageNumber">
    <w:name w:val="page number"/>
    <w:basedOn w:val="DefaultParagraphFont"/>
    <w:uiPriority w:val="99"/>
    <w:semiHidden/>
    <w:unhideWhenUsed/>
    <w:rsid w:val="000840B6"/>
  </w:style>
  <w:style w:type="paragraph" w:styleId="ListParagraph">
    <w:name w:val="List Paragraph"/>
    <w:basedOn w:val="Normal"/>
    <w:uiPriority w:val="34"/>
    <w:qFormat/>
    <w:rsid w:val="0095363F"/>
    <w:pPr>
      <w:ind w:left="720"/>
      <w:contextualSpacing/>
    </w:pPr>
  </w:style>
  <w:style w:type="paragraph" w:styleId="FootnoteText">
    <w:name w:val="footnote text"/>
    <w:basedOn w:val="Normal"/>
    <w:link w:val="FootnoteTextChar"/>
    <w:uiPriority w:val="99"/>
    <w:unhideWhenUsed/>
    <w:rsid w:val="001726FD"/>
    <w:rPr>
      <w:lang w:val="en-US" w:eastAsia="ja-JP"/>
    </w:rPr>
  </w:style>
  <w:style w:type="character" w:customStyle="1" w:styleId="FootnoteTextChar">
    <w:name w:val="Footnote Text Char"/>
    <w:basedOn w:val="DefaultParagraphFont"/>
    <w:link w:val="FootnoteText"/>
    <w:uiPriority w:val="99"/>
    <w:rsid w:val="001726FD"/>
    <w:rPr>
      <w:lang w:eastAsia="ja-JP"/>
    </w:rPr>
  </w:style>
  <w:style w:type="character" w:styleId="FootnoteReference">
    <w:name w:val="footnote reference"/>
    <w:basedOn w:val="DefaultParagraphFont"/>
    <w:uiPriority w:val="99"/>
    <w:unhideWhenUsed/>
    <w:rsid w:val="001726FD"/>
    <w:rPr>
      <w:vertAlign w:val="superscript"/>
    </w:rPr>
  </w:style>
  <w:style w:type="character" w:styleId="Hyperlink">
    <w:name w:val="Hyperlink"/>
    <w:basedOn w:val="DefaultParagraphFont"/>
    <w:uiPriority w:val="99"/>
    <w:unhideWhenUsed/>
    <w:rsid w:val="00A815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0B6"/>
    <w:pPr>
      <w:tabs>
        <w:tab w:val="center" w:pos="4320"/>
        <w:tab w:val="right" w:pos="8640"/>
      </w:tabs>
    </w:pPr>
  </w:style>
  <w:style w:type="character" w:customStyle="1" w:styleId="HeaderChar">
    <w:name w:val="Header Char"/>
    <w:basedOn w:val="DefaultParagraphFont"/>
    <w:link w:val="Header"/>
    <w:uiPriority w:val="99"/>
    <w:rsid w:val="000840B6"/>
    <w:rPr>
      <w:lang w:val="en-CA"/>
    </w:rPr>
  </w:style>
  <w:style w:type="paragraph" w:styleId="Footer">
    <w:name w:val="footer"/>
    <w:basedOn w:val="Normal"/>
    <w:link w:val="FooterChar"/>
    <w:uiPriority w:val="99"/>
    <w:unhideWhenUsed/>
    <w:rsid w:val="000840B6"/>
    <w:pPr>
      <w:tabs>
        <w:tab w:val="center" w:pos="4320"/>
        <w:tab w:val="right" w:pos="8640"/>
      </w:tabs>
    </w:pPr>
  </w:style>
  <w:style w:type="character" w:customStyle="1" w:styleId="FooterChar">
    <w:name w:val="Footer Char"/>
    <w:basedOn w:val="DefaultParagraphFont"/>
    <w:link w:val="Footer"/>
    <w:uiPriority w:val="99"/>
    <w:rsid w:val="000840B6"/>
    <w:rPr>
      <w:lang w:val="en-CA"/>
    </w:rPr>
  </w:style>
  <w:style w:type="character" w:styleId="PageNumber">
    <w:name w:val="page number"/>
    <w:basedOn w:val="DefaultParagraphFont"/>
    <w:uiPriority w:val="99"/>
    <w:semiHidden/>
    <w:unhideWhenUsed/>
    <w:rsid w:val="000840B6"/>
  </w:style>
  <w:style w:type="paragraph" w:styleId="ListParagraph">
    <w:name w:val="List Paragraph"/>
    <w:basedOn w:val="Normal"/>
    <w:uiPriority w:val="34"/>
    <w:qFormat/>
    <w:rsid w:val="0095363F"/>
    <w:pPr>
      <w:ind w:left="720"/>
      <w:contextualSpacing/>
    </w:pPr>
  </w:style>
  <w:style w:type="paragraph" w:styleId="FootnoteText">
    <w:name w:val="footnote text"/>
    <w:basedOn w:val="Normal"/>
    <w:link w:val="FootnoteTextChar"/>
    <w:uiPriority w:val="99"/>
    <w:unhideWhenUsed/>
    <w:rsid w:val="001726FD"/>
    <w:rPr>
      <w:lang w:val="en-US" w:eastAsia="ja-JP"/>
    </w:rPr>
  </w:style>
  <w:style w:type="character" w:customStyle="1" w:styleId="FootnoteTextChar">
    <w:name w:val="Footnote Text Char"/>
    <w:basedOn w:val="DefaultParagraphFont"/>
    <w:link w:val="FootnoteText"/>
    <w:uiPriority w:val="99"/>
    <w:rsid w:val="001726FD"/>
    <w:rPr>
      <w:lang w:eastAsia="ja-JP"/>
    </w:rPr>
  </w:style>
  <w:style w:type="character" w:styleId="FootnoteReference">
    <w:name w:val="footnote reference"/>
    <w:basedOn w:val="DefaultParagraphFont"/>
    <w:uiPriority w:val="99"/>
    <w:unhideWhenUsed/>
    <w:rsid w:val="001726FD"/>
    <w:rPr>
      <w:vertAlign w:val="superscript"/>
    </w:rPr>
  </w:style>
  <w:style w:type="character" w:styleId="Hyperlink">
    <w:name w:val="Hyperlink"/>
    <w:basedOn w:val="DefaultParagraphFont"/>
    <w:uiPriority w:val="99"/>
    <w:unhideWhenUsed/>
    <w:rsid w:val="00A81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61971">
      <w:bodyDiv w:val="1"/>
      <w:marLeft w:val="0"/>
      <w:marRight w:val="0"/>
      <w:marTop w:val="0"/>
      <w:marBottom w:val="0"/>
      <w:divBdr>
        <w:top w:val="none" w:sz="0" w:space="0" w:color="auto"/>
        <w:left w:val="none" w:sz="0" w:space="0" w:color="auto"/>
        <w:bottom w:val="none" w:sz="0" w:space="0" w:color="auto"/>
        <w:right w:val="none" w:sz="0" w:space="0" w:color="auto"/>
      </w:divBdr>
      <w:divsChild>
        <w:div w:id="744255218">
          <w:marLeft w:val="547"/>
          <w:marRight w:val="0"/>
          <w:marTop w:val="154"/>
          <w:marBottom w:val="0"/>
          <w:divBdr>
            <w:top w:val="none" w:sz="0" w:space="0" w:color="auto"/>
            <w:left w:val="none" w:sz="0" w:space="0" w:color="auto"/>
            <w:bottom w:val="none" w:sz="0" w:space="0" w:color="auto"/>
            <w:right w:val="none" w:sz="0" w:space="0" w:color="auto"/>
          </w:divBdr>
        </w:div>
        <w:div w:id="1911883143">
          <w:marLeft w:val="547"/>
          <w:marRight w:val="0"/>
          <w:marTop w:val="154"/>
          <w:marBottom w:val="0"/>
          <w:divBdr>
            <w:top w:val="none" w:sz="0" w:space="0" w:color="auto"/>
            <w:left w:val="none" w:sz="0" w:space="0" w:color="auto"/>
            <w:bottom w:val="none" w:sz="0" w:space="0" w:color="auto"/>
            <w:right w:val="none" w:sz="0" w:space="0" w:color="auto"/>
          </w:divBdr>
        </w:div>
        <w:div w:id="827282967">
          <w:marLeft w:val="547"/>
          <w:marRight w:val="0"/>
          <w:marTop w:val="154"/>
          <w:marBottom w:val="0"/>
          <w:divBdr>
            <w:top w:val="none" w:sz="0" w:space="0" w:color="auto"/>
            <w:left w:val="none" w:sz="0" w:space="0" w:color="auto"/>
            <w:bottom w:val="none" w:sz="0" w:space="0" w:color="auto"/>
            <w:right w:val="none" w:sz="0" w:space="0" w:color="auto"/>
          </w:divBdr>
        </w:div>
        <w:div w:id="1612740903">
          <w:marLeft w:val="547"/>
          <w:marRight w:val="0"/>
          <w:marTop w:val="154"/>
          <w:marBottom w:val="0"/>
          <w:divBdr>
            <w:top w:val="none" w:sz="0" w:space="0" w:color="auto"/>
            <w:left w:val="none" w:sz="0" w:space="0" w:color="auto"/>
            <w:bottom w:val="none" w:sz="0" w:space="0" w:color="auto"/>
            <w:right w:val="none" w:sz="0" w:space="0" w:color="auto"/>
          </w:divBdr>
        </w:div>
        <w:div w:id="1785999488">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rkspace.library.yorku.ca/xmlui/bitstream/handle/10315/28286/Airton_Lee_JE_2014_PhD.pdf?sequence=2"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25</Pages>
  <Words>9650</Words>
  <Characters>52207</Characters>
  <Application>Microsoft Macintosh Word</Application>
  <DocSecurity>0</DocSecurity>
  <Lines>791</Lines>
  <Paragraphs>159</Paragraphs>
  <ScaleCrop>false</ScaleCrop>
  <Company/>
  <LinksUpToDate>false</LinksUpToDate>
  <CharactersWithSpaces>61698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Airton</dc:creator>
  <cp:keywords/>
  <dc:description/>
  <cp:lastModifiedBy>Lee Airton</cp:lastModifiedBy>
  <cp:revision>1146</cp:revision>
  <dcterms:created xsi:type="dcterms:W3CDTF">2017-01-26T14:43:00Z</dcterms:created>
  <dcterms:modified xsi:type="dcterms:W3CDTF">2017-02-06T23:36:00Z</dcterms:modified>
</cp:coreProperties>
</file>