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2F599" w14:textId="7D8A63EC" w:rsidR="000F5207" w:rsidRDefault="000F5207" w:rsidP="000F5207">
      <w:pPr>
        <w:pStyle w:val="Authornames"/>
        <w:rPr>
          <w:b/>
        </w:rPr>
      </w:pPr>
      <w:r>
        <w:rPr>
          <w:b/>
        </w:rPr>
        <w:t>The chalice (or, how to occult yourself, gender-wise):</w:t>
      </w:r>
      <w:r w:rsidRPr="00D0660E">
        <w:rPr>
          <w:b/>
        </w:rPr>
        <w:t xml:space="preserve"> </w:t>
      </w:r>
      <w:r>
        <w:rPr>
          <w:b/>
        </w:rPr>
        <w:t>An affective exploration of ‘teaching about gender diversity’</w:t>
      </w:r>
    </w:p>
    <w:p w14:paraId="4A73D7F5" w14:textId="77777777" w:rsidR="00442B9C" w:rsidRDefault="00D0660E" w:rsidP="009914A5">
      <w:pPr>
        <w:pStyle w:val="Authornames"/>
      </w:pPr>
      <w:r>
        <w:t xml:space="preserve">Lee </w:t>
      </w:r>
      <w:proofErr w:type="spellStart"/>
      <w:r>
        <w:t>Airton</w:t>
      </w:r>
      <w:r w:rsidR="004F428E" w:rsidRPr="00394920">
        <w:rPr>
          <w:vertAlign w:val="superscript"/>
        </w:rPr>
        <w:t>a</w:t>
      </w:r>
      <w:proofErr w:type="spellEnd"/>
      <w:r w:rsidR="004F428E">
        <w:t xml:space="preserve">* and </w:t>
      </w:r>
      <w:r>
        <w:t xml:space="preserve">Susan </w:t>
      </w:r>
      <w:proofErr w:type="spellStart"/>
      <w:r>
        <w:t>Wool</w:t>
      </w:r>
      <w:r w:rsidR="00366AD9">
        <w:t>l</w:t>
      </w:r>
      <w:r>
        <w:t>ey</w:t>
      </w:r>
      <w:r w:rsidR="004F428E" w:rsidRPr="00394920">
        <w:rPr>
          <w:vertAlign w:val="superscript"/>
        </w:rPr>
        <w:t>b</w:t>
      </w:r>
      <w:proofErr w:type="spellEnd"/>
    </w:p>
    <w:p w14:paraId="5930B1D6" w14:textId="77777777" w:rsidR="00997B0F" w:rsidRDefault="00B64FA3" w:rsidP="00A2360E">
      <w:pPr>
        <w:pStyle w:val="Affiliation"/>
      </w:pPr>
      <w:proofErr w:type="spellStart"/>
      <w:r w:rsidRPr="00394920">
        <w:rPr>
          <w:vertAlign w:val="superscript"/>
        </w:rPr>
        <w:t>a</w:t>
      </w:r>
      <w:r w:rsidR="00D0660E">
        <w:t>Facul</w:t>
      </w:r>
      <w:r>
        <w:t>t</w:t>
      </w:r>
      <w:r w:rsidR="00D0660E">
        <w:t>y</w:t>
      </w:r>
      <w:proofErr w:type="spellEnd"/>
      <w:r w:rsidR="00D0660E">
        <w:t xml:space="preserve"> of Education</w:t>
      </w:r>
      <w:r>
        <w:t xml:space="preserve">, </w:t>
      </w:r>
      <w:r w:rsidR="00D0660E">
        <w:t>Queen’s University</w:t>
      </w:r>
      <w:r>
        <w:t xml:space="preserve">, </w:t>
      </w:r>
      <w:r w:rsidR="00D0660E">
        <w:t>Kingston ON</w:t>
      </w:r>
      <w:r>
        <w:t xml:space="preserve">, </w:t>
      </w:r>
      <w:r w:rsidR="00D0660E">
        <w:t>Canada</w:t>
      </w:r>
      <w:r>
        <w:t>;</w:t>
      </w:r>
      <w:r w:rsidRPr="003152C8">
        <w:t xml:space="preserve"> </w:t>
      </w:r>
      <w:proofErr w:type="spellStart"/>
      <w:r w:rsidRPr="00964334">
        <w:rPr>
          <w:vertAlign w:val="superscript"/>
        </w:rPr>
        <w:t>b</w:t>
      </w:r>
      <w:r w:rsidRPr="00964334">
        <w:t>Department</w:t>
      </w:r>
      <w:proofErr w:type="spellEnd"/>
      <w:r w:rsidR="00964334" w:rsidRPr="00964334">
        <w:t xml:space="preserve"> of Educational Studies</w:t>
      </w:r>
      <w:r w:rsidR="00964334">
        <w:t xml:space="preserve"> and LGBTQ Studies Program</w:t>
      </w:r>
      <w:r w:rsidRPr="00964334">
        <w:t>,</w:t>
      </w:r>
      <w:r>
        <w:t xml:space="preserve"> </w:t>
      </w:r>
      <w:r w:rsidR="00D0660E">
        <w:t>Colgate University</w:t>
      </w:r>
      <w:r>
        <w:t xml:space="preserve">, </w:t>
      </w:r>
      <w:r w:rsidR="00D0660E">
        <w:t>Hamilton NY</w:t>
      </w:r>
      <w:r>
        <w:t xml:space="preserve">, </w:t>
      </w:r>
      <w:r w:rsidR="00D0660E">
        <w:t>USA</w:t>
      </w:r>
    </w:p>
    <w:p w14:paraId="1C786DD1" w14:textId="3140FF6B" w:rsidR="00C13877" w:rsidRDefault="00C13877" w:rsidP="00C13877">
      <w:pPr>
        <w:pStyle w:val="Notesoncontributors"/>
        <w:rPr>
          <w:sz w:val="24"/>
        </w:rPr>
      </w:pPr>
      <w:r>
        <w:rPr>
          <w:sz w:val="24"/>
        </w:rPr>
        <w:t>*</w:t>
      </w:r>
      <w:r w:rsidR="00816AEB">
        <w:rPr>
          <w:sz w:val="24"/>
        </w:rPr>
        <w:t xml:space="preserve">Corresponding author. </w:t>
      </w:r>
      <w:r w:rsidRPr="00C13877">
        <w:rPr>
          <w:sz w:val="24"/>
        </w:rPr>
        <w:t>Faculty of Education</w:t>
      </w:r>
      <w:r>
        <w:rPr>
          <w:sz w:val="24"/>
        </w:rPr>
        <w:t>,</w:t>
      </w:r>
      <w:r w:rsidRPr="00C13877">
        <w:rPr>
          <w:sz w:val="24"/>
        </w:rPr>
        <w:t xml:space="preserve"> Queen's University</w:t>
      </w:r>
      <w:r>
        <w:rPr>
          <w:sz w:val="24"/>
        </w:rPr>
        <w:t xml:space="preserve">, </w:t>
      </w:r>
      <w:r w:rsidRPr="00C13877">
        <w:rPr>
          <w:sz w:val="24"/>
        </w:rPr>
        <w:t>Duncan McArthur Hall</w:t>
      </w:r>
      <w:r>
        <w:rPr>
          <w:sz w:val="24"/>
        </w:rPr>
        <w:t xml:space="preserve">, </w:t>
      </w:r>
      <w:r w:rsidRPr="00C13877">
        <w:rPr>
          <w:sz w:val="24"/>
        </w:rPr>
        <w:t>511 Union Street</w:t>
      </w:r>
      <w:r>
        <w:rPr>
          <w:sz w:val="24"/>
        </w:rPr>
        <w:t xml:space="preserve">, </w:t>
      </w:r>
      <w:r w:rsidRPr="00C13877">
        <w:rPr>
          <w:sz w:val="24"/>
        </w:rPr>
        <w:t xml:space="preserve">Kingston, </w:t>
      </w:r>
      <w:r>
        <w:rPr>
          <w:sz w:val="24"/>
        </w:rPr>
        <w:t xml:space="preserve">ON, </w:t>
      </w:r>
      <w:r w:rsidRPr="00C13877">
        <w:rPr>
          <w:sz w:val="24"/>
        </w:rPr>
        <w:t>Canada</w:t>
      </w:r>
      <w:r>
        <w:rPr>
          <w:sz w:val="24"/>
        </w:rPr>
        <w:t xml:space="preserve">, </w:t>
      </w:r>
      <w:r w:rsidRPr="00C13877">
        <w:rPr>
          <w:sz w:val="24"/>
        </w:rPr>
        <w:t xml:space="preserve">K7M 5R7 </w:t>
      </w:r>
    </w:p>
    <w:p w14:paraId="69FF261B" w14:textId="3AECE6E0" w:rsidR="00816AEB" w:rsidRPr="00816AEB" w:rsidRDefault="00816AEB" w:rsidP="00C13877">
      <w:pPr>
        <w:pStyle w:val="Notesoncontributors"/>
        <w:rPr>
          <w:sz w:val="24"/>
        </w:rPr>
      </w:pPr>
      <w:r>
        <w:rPr>
          <w:sz w:val="24"/>
        </w:rPr>
        <w:t>Lee Airton is an Assistant Professor of Gender and Sexuality Studies in Education at Queen’s University in Kingston, Ontario, Canada (</w:t>
      </w:r>
      <w:hyperlink r:id="rId8" w:history="1">
        <w:r w:rsidRPr="00341CA5">
          <w:rPr>
            <w:rStyle w:val="Hyperlink"/>
            <w:sz w:val="24"/>
          </w:rPr>
          <w:t>www.leeairton.com</w:t>
        </w:r>
      </w:hyperlink>
      <w:r>
        <w:rPr>
          <w:sz w:val="24"/>
        </w:rPr>
        <w:t>). Susan Woolley is an Associate Professor of Educational Studies and LGBTQ Studies</w:t>
      </w:r>
      <w:r w:rsidR="00BF1B42">
        <w:rPr>
          <w:sz w:val="24"/>
        </w:rPr>
        <w:t>,</w:t>
      </w:r>
      <w:r>
        <w:rPr>
          <w:sz w:val="24"/>
        </w:rPr>
        <w:t xml:space="preserve"> and Director of the LGBTQ Studies Program at Colgate University, New York</w:t>
      </w:r>
      <w:r w:rsidR="00E8057E">
        <w:rPr>
          <w:sz w:val="24"/>
        </w:rPr>
        <w:t xml:space="preserve"> (</w:t>
      </w:r>
      <w:hyperlink r:id="rId9" w:history="1">
        <w:r w:rsidR="00E8057E" w:rsidRPr="00341CA5">
          <w:rPr>
            <w:rStyle w:val="Hyperlink"/>
            <w:sz w:val="24"/>
          </w:rPr>
          <w:t>www.susanwoolley.com</w:t>
        </w:r>
      </w:hyperlink>
      <w:r w:rsidR="00E8057E">
        <w:rPr>
          <w:sz w:val="24"/>
        </w:rPr>
        <w:t xml:space="preserve">). </w:t>
      </w:r>
      <w:r>
        <w:rPr>
          <w:sz w:val="24"/>
        </w:rPr>
        <w:t xml:space="preserve"> </w:t>
      </w:r>
    </w:p>
    <w:p w14:paraId="49DA6AAD" w14:textId="6656BD5D" w:rsidR="00A602BC" w:rsidRDefault="00C14585" w:rsidP="00A602BC">
      <w:pPr>
        <w:pStyle w:val="Authornames"/>
        <w:rPr>
          <w:b/>
        </w:rPr>
      </w:pPr>
      <w:r>
        <w:br w:type="page"/>
      </w:r>
      <w:r w:rsidR="00A602BC">
        <w:rPr>
          <w:b/>
        </w:rPr>
        <w:lastRenderedPageBreak/>
        <w:t xml:space="preserve">The chalice </w:t>
      </w:r>
      <w:r w:rsidR="000F5207">
        <w:rPr>
          <w:b/>
        </w:rPr>
        <w:t>(or,</w:t>
      </w:r>
      <w:r w:rsidR="00A602BC">
        <w:rPr>
          <w:b/>
        </w:rPr>
        <w:t xml:space="preserve"> how to occult yourself, gender-wise</w:t>
      </w:r>
      <w:r w:rsidR="000F5207">
        <w:rPr>
          <w:b/>
        </w:rPr>
        <w:t>)</w:t>
      </w:r>
      <w:r w:rsidR="00A602BC">
        <w:rPr>
          <w:b/>
        </w:rPr>
        <w:t>:</w:t>
      </w:r>
      <w:r w:rsidR="00A602BC" w:rsidRPr="00D0660E">
        <w:rPr>
          <w:b/>
        </w:rPr>
        <w:t xml:space="preserve"> </w:t>
      </w:r>
      <w:r w:rsidR="00A602BC">
        <w:rPr>
          <w:b/>
        </w:rPr>
        <w:t>An affective exploration of ‘teaching about gender diversity’</w:t>
      </w:r>
    </w:p>
    <w:p w14:paraId="6E4DD2B9" w14:textId="77777777" w:rsidR="002005CE" w:rsidRDefault="002005CE" w:rsidP="002005CE">
      <w:pPr>
        <w:spacing w:line="240" w:lineRule="auto"/>
      </w:pPr>
    </w:p>
    <w:p w14:paraId="14C6BD9D" w14:textId="678DAC79" w:rsidR="00C52A0C" w:rsidRDefault="00C52A0C" w:rsidP="002005CE">
      <w:pPr>
        <w:spacing w:line="240" w:lineRule="auto"/>
      </w:pPr>
      <w:r>
        <w:t xml:space="preserve">This </w:t>
      </w:r>
      <w:r w:rsidR="00BF7E27">
        <w:t>article</w:t>
      </w:r>
      <w:r>
        <w:t xml:space="preserve"> is an experimental effor</w:t>
      </w:r>
      <w:r w:rsidR="00277BE1">
        <w:t xml:space="preserve">t </w:t>
      </w:r>
      <w:r>
        <w:t xml:space="preserve">to look and feel over our shoulder at </w:t>
      </w:r>
      <w:r w:rsidR="00BF7E27">
        <w:t xml:space="preserve">the process of editing an </w:t>
      </w:r>
      <w:r>
        <w:t xml:space="preserve">anthology of </w:t>
      </w:r>
      <w:r w:rsidR="00BF7E27">
        <w:t>lesson</w:t>
      </w:r>
      <w:r>
        <w:t xml:space="preserve"> plans on gender diversity for K-12 classrooms. </w:t>
      </w:r>
      <w:r w:rsidR="00BF7E27">
        <w:t>Using theories of affect and assemblage, and a post-qualitative approach to acting on and being acted upon by data</w:t>
      </w:r>
      <w:r>
        <w:t xml:space="preserve">, we </w:t>
      </w:r>
      <w:r w:rsidR="00BF7E27">
        <w:t xml:space="preserve">feel for the thresholds of the ‘teaching about gender diversity’ produced during one stage of the book’s creation: categorizing lesson plans into levels on a chart of variably hospitable school climates for gender diversity. In probing particularly ‘sticky deliberations’ </w:t>
      </w:r>
      <w:r w:rsidR="00FF516C">
        <w:t xml:space="preserve">about </w:t>
      </w:r>
      <w:r w:rsidR="00277BE1">
        <w:t>whether a lesson best fits a more or less hospitable climate,</w:t>
      </w:r>
      <w:r w:rsidR="00BF7E27">
        <w:t xml:space="preserve"> we </w:t>
      </w:r>
      <w:r w:rsidR="004D2BEC">
        <w:t>identify</w:t>
      </w:r>
      <w:r w:rsidR="00BF7E27">
        <w:t xml:space="preserve"> </w:t>
      </w:r>
      <w:r w:rsidR="00277BE1">
        <w:t xml:space="preserve">a </w:t>
      </w:r>
      <w:r w:rsidR="00BF7E27">
        <w:t>threshold that may hold significance for teaching about (and teaching teachers to teach about) gender diversity: the chalice</w:t>
      </w:r>
      <w:r w:rsidR="00277BE1">
        <w:t xml:space="preserve">. The chalice </w:t>
      </w:r>
      <w:r w:rsidR="002005CE">
        <w:t xml:space="preserve">figures </w:t>
      </w:r>
      <w:r w:rsidR="00277BE1">
        <w:t xml:space="preserve">a </w:t>
      </w:r>
      <w:r w:rsidR="002005CE">
        <w:t xml:space="preserve">moment in a lesson when gender becomes </w:t>
      </w:r>
      <w:r w:rsidR="00A67967">
        <w:t xml:space="preserve">extra-ordinary: </w:t>
      </w:r>
      <w:r w:rsidR="002005CE">
        <w:t xml:space="preserve">marked, sensitized, or highly visible. </w:t>
      </w:r>
      <w:r w:rsidR="002005CE" w:rsidRPr="00642FEB">
        <w:rPr>
          <w:i/>
        </w:rPr>
        <w:t>Any</w:t>
      </w:r>
      <w:r w:rsidR="002005CE">
        <w:t xml:space="preserve"> student – whether transgender or no – can become-chalice, and this becoming (and unbecoming) emerged as an intensive boundary between a lesson’s enactment in an unsafe, okay, welcoming</w:t>
      </w:r>
      <w:r w:rsidR="00A67967">
        <w:t>,</w:t>
      </w:r>
      <w:r w:rsidR="002005CE">
        <w:t xml:space="preserve"> or affirming school.</w:t>
      </w:r>
      <w:r w:rsidR="00642FEB">
        <w:t xml:space="preserve"> </w:t>
      </w:r>
      <w:r w:rsidR="00BA114A" w:rsidRPr="00BA114A">
        <w:t>The article offers a provisional tool for the (however cis</w:t>
      </w:r>
      <w:r w:rsidR="00BE381E">
        <w:t xml:space="preserve">gender </w:t>
      </w:r>
      <w:r w:rsidR="00BA114A" w:rsidRPr="00BA114A">
        <w:t xml:space="preserve">and gender-conforming) teacher to foster a classroom community as open as possible to all of the ways gender is lived: </w:t>
      </w:r>
      <w:r w:rsidR="004F0B24">
        <w:t xml:space="preserve">the teacher intentionally </w:t>
      </w:r>
      <w:r w:rsidR="00BA114A" w:rsidRPr="00BA114A">
        <w:t>becoming</w:t>
      </w:r>
      <w:r w:rsidR="00240EC2">
        <w:t xml:space="preserve"> the </w:t>
      </w:r>
      <w:r w:rsidR="00BA114A" w:rsidRPr="00BA114A">
        <w:t>chalice</w:t>
      </w:r>
      <w:r w:rsidR="00A67967">
        <w:t xml:space="preserve"> themself</w:t>
      </w:r>
      <w:r w:rsidR="004F0B24">
        <w:t xml:space="preserve"> </w:t>
      </w:r>
      <w:r w:rsidR="00BA114A" w:rsidRPr="00BA114A">
        <w:t xml:space="preserve">through a practice of ‘occulting </w:t>
      </w:r>
      <w:r w:rsidR="005A6DBA">
        <w:t>one’s self</w:t>
      </w:r>
      <w:r w:rsidR="00BA114A" w:rsidRPr="00BA114A">
        <w:t>, gender-wise.’</w:t>
      </w:r>
    </w:p>
    <w:p w14:paraId="0375B06D" w14:textId="3B810D2F" w:rsidR="005A6DBA" w:rsidRDefault="005A6DBA" w:rsidP="002005CE">
      <w:pPr>
        <w:spacing w:line="240" w:lineRule="auto"/>
      </w:pPr>
    </w:p>
    <w:p w14:paraId="60E3A1A8" w14:textId="05E7CD4A" w:rsidR="00BF1B42" w:rsidRDefault="00BF1B42" w:rsidP="002005CE">
      <w:pPr>
        <w:spacing w:line="240" w:lineRule="auto"/>
      </w:pPr>
      <w:r>
        <w:tab/>
        <w:t>Keywords: gender diversity, transgender, curriculum, affect, LGBTQ2S+</w:t>
      </w:r>
    </w:p>
    <w:p w14:paraId="2028CD12" w14:textId="4DE68C72" w:rsidR="00997B0F" w:rsidRDefault="00AD51E3" w:rsidP="00106DAF">
      <w:pPr>
        <w:pStyle w:val="Heading1"/>
      </w:pPr>
      <w:r>
        <w:t xml:space="preserve">Introduction: </w:t>
      </w:r>
      <w:r w:rsidR="00DE34CD">
        <w:t xml:space="preserve">The excesses of </w:t>
      </w:r>
      <w:r w:rsidR="000D403C">
        <w:t>curriculum</w:t>
      </w:r>
    </w:p>
    <w:p w14:paraId="57C6CA86" w14:textId="77E9FB34" w:rsidR="002C2D8E" w:rsidRDefault="006D7E62" w:rsidP="002C2D8E">
      <w:r>
        <w:t>T</w:t>
      </w:r>
      <w:r w:rsidR="00AD51E3">
        <w:t>his paper is an experimental effort</w:t>
      </w:r>
      <w:r w:rsidR="00C765D5">
        <w:t xml:space="preserve"> </w:t>
      </w:r>
      <w:r w:rsidR="00AD51E3">
        <w:t>to look and feel over our shoulder at a fairly traditional ‘</w:t>
      </w:r>
      <w:r w:rsidR="00290868">
        <w:t>g</w:t>
      </w:r>
      <w:r w:rsidR="00AD51E3">
        <w:t xml:space="preserve">ender </w:t>
      </w:r>
      <w:r w:rsidR="00290868">
        <w:t>d</w:t>
      </w:r>
      <w:r w:rsidR="00AD51E3">
        <w:t xml:space="preserve">iversity </w:t>
      </w:r>
      <w:r w:rsidR="00290868">
        <w:t>c</w:t>
      </w:r>
      <w:r w:rsidR="00AD51E3">
        <w:t>urriculum’ that we assembled together over two years</w:t>
      </w:r>
      <w:r w:rsidR="0007018F">
        <w:t xml:space="preserve"> (Woolley &amp; Airton, 2020)</w:t>
      </w:r>
      <w:r w:rsidR="00AD51E3">
        <w:t xml:space="preserve">. </w:t>
      </w:r>
      <w:r w:rsidR="00E81AE8">
        <w:t xml:space="preserve">The </w:t>
      </w:r>
      <w:r w:rsidR="003209A5">
        <w:t>book</w:t>
      </w:r>
      <w:r w:rsidR="0007018F">
        <w:t xml:space="preserve"> </w:t>
      </w:r>
      <w:r w:rsidR="00E81AE8">
        <w:t>aim</w:t>
      </w:r>
      <w:r w:rsidR="0007018F">
        <w:t>s</w:t>
      </w:r>
      <w:r w:rsidR="00E81AE8">
        <w:t xml:space="preserve"> to teach the reader – presumably an in-service or pre-service K-12 teacher – how to incorporate gender diversity into their own taught curriculum, by modelling how others have done so before. </w:t>
      </w:r>
      <w:r w:rsidR="00AD51E3">
        <w:t>To our knowledge, this is the first handheld</w:t>
      </w:r>
      <w:r w:rsidR="00D92556">
        <w:t xml:space="preserve"> </w:t>
      </w:r>
      <w:r w:rsidR="00AD51E3">
        <w:t xml:space="preserve">anthology </w:t>
      </w:r>
      <w:r w:rsidR="00916AF5">
        <w:t>of</w:t>
      </w:r>
      <w:r w:rsidR="00AD51E3">
        <w:t xml:space="preserve"> </w:t>
      </w:r>
      <w:r w:rsidR="00AF5950">
        <w:t xml:space="preserve">K-12 </w:t>
      </w:r>
      <w:r w:rsidR="00AD51E3">
        <w:t>lesson plans on gender diversity. By ‘gender diversity,’ we mean experiences and identities that belie cisheteronormativity</w:t>
      </w:r>
      <w:r w:rsidR="00916AF5" w:rsidRPr="00916AF5">
        <w:rPr>
          <w:vertAlign w:val="superscript"/>
        </w:rPr>
        <w:t>1</w:t>
      </w:r>
      <w:r w:rsidR="00AD51E3">
        <w:t xml:space="preserve"> and related assumptions about the </w:t>
      </w:r>
      <w:r w:rsidR="00BE02B5">
        <w:t xml:space="preserve">linear </w:t>
      </w:r>
      <w:r w:rsidR="00AD51E3">
        <w:t>relationships between sex and gender, gender conformity and non-conformity, and dominating and subordinated ways of living gender. The book’s lesson plans</w:t>
      </w:r>
      <w:r w:rsidR="00286077">
        <w:t>,</w:t>
      </w:r>
      <w:r w:rsidR="00AD51E3">
        <w:t xml:space="preserve"> </w:t>
      </w:r>
      <w:r w:rsidR="00286077">
        <w:t xml:space="preserve">spanning K-12 subject areas and grade levels, </w:t>
      </w:r>
      <w:r w:rsidR="00AD51E3">
        <w:t>exceed a focus on transgender-spectrum</w:t>
      </w:r>
      <w:r w:rsidR="00B71A3F" w:rsidRPr="00B71A3F">
        <w:rPr>
          <w:vertAlign w:val="superscript"/>
        </w:rPr>
        <w:t>2</w:t>
      </w:r>
      <w:r w:rsidR="00AD51E3">
        <w:t xml:space="preserve"> issues and identities</w:t>
      </w:r>
      <w:r w:rsidR="00286077">
        <w:t>; the book contains</w:t>
      </w:r>
      <w:r w:rsidR="00CE081F">
        <w:t xml:space="preserve"> </w:t>
      </w:r>
      <w:r w:rsidR="00CE081F">
        <w:rPr>
          <w:i/>
        </w:rPr>
        <w:t>inter alia</w:t>
      </w:r>
      <w:r w:rsidR="00286077">
        <w:t xml:space="preserve"> </w:t>
      </w:r>
      <w:r w:rsidR="00AD51E3">
        <w:t xml:space="preserve">gender-expansive lessons </w:t>
      </w:r>
      <w:r w:rsidR="00F47803">
        <w:t>engaging</w:t>
      </w:r>
      <w:r w:rsidR="00AD51E3">
        <w:t xml:space="preserve"> puberty, </w:t>
      </w:r>
      <w:r w:rsidR="00F47803">
        <w:t>exploring</w:t>
      </w:r>
      <w:r w:rsidR="00AD51E3">
        <w:t xml:space="preserve"> the relationship between gender normativity and colonization, and using children’s picture books </w:t>
      </w:r>
      <w:r w:rsidR="00F47803">
        <w:t xml:space="preserve">or toys as prompts </w:t>
      </w:r>
      <w:r w:rsidR="00AD51E3">
        <w:t xml:space="preserve">to </w:t>
      </w:r>
      <w:r w:rsidR="00CB65A4">
        <w:t>support</w:t>
      </w:r>
      <w:r w:rsidR="00631278">
        <w:t xml:space="preserve"> </w:t>
      </w:r>
      <w:r w:rsidR="00F47803">
        <w:t xml:space="preserve">all students </w:t>
      </w:r>
      <w:r w:rsidR="00CB65A4">
        <w:t>in</w:t>
      </w:r>
      <w:r w:rsidR="00631278">
        <w:t xml:space="preserve"> </w:t>
      </w:r>
      <w:r w:rsidR="005E701C">
        <w:t>surfac</w:t>
      </w:r>
      <w:r w:rsidR="00CB65A4">
        <w:t>ing</w:t>
      </w:r>
      <w:r w:rsidR="00F47803">
        <w:t xml:space="preserve"> what they know and how they feel </w:t>
      </w:r>
      <w:r w:rsidR="00F47803">
        <w:lastRenderedPageBreak/>
        <w:t>about gender</w:t>
      </w:r>
      <w:r w:rsidR="00AD51E3">
        <w:t xml:space="preserve">. Each chapter </w:t>
      </w:r>
      <w:r w:rsidR="00E81AE8">
        <w:t>begins with</w:t>
      </w:r>
      <w:r w:rsidR="00AD51E3">
        <w:t xml:space="preserve"> a narrative in which its author(s) situate </w:t>
      </w:r>
      <w:r w:rsidR="002B64ED">
        <w:t>the</w:t>
      </w:r>
      <w:r w:rsidR="00AD51E3">
        <w:t xml:space="preserve"> lesson within their own histories of teaching and</w:t>
      </w:r>
      <w:r w:rsidR="0002045E">
        <w:t>/or</w:t>
      </w:r>
      <w:r w:rsidR="00AD51E3">
        <w:t xml:space="preserve"> living in relation to gender diversity, followed by the lesson </w:t>
      </w:r>
      <w:r w:rsidR="00C41D63">
        <w:t xml:space="preserve">itself </w:t>
      </w:r>
      <w:r w:rsidR="00AD51E3">
        <w:t xml:space="preserve">in a standardized template. </w:t>
      </w:r>
      <w:r w:rsidR="00E81AE8">
        <w:t>While</w:t>
      </w:r>
      <w:r w:rsidR="00AD51E3">
        <w:t xml:space="preserve"> </w:t>
      </w:r>
      <w:r w:rsidR="00883707">
        <w:t xml:space="preserve">envisioning the book, selecting submissions, </w:t>
      </w:r>
      <w:r w:rsidR="0007018F">
        <w:t xml:space="preserve">and </w:t>
      </w:r>
      <w:r w:rsidR="00AD51E3">
        <w:t xml:space="preserve">coordinating </w:t>
      </w:r>
      <w:r w:rsidR="00883707">
        <w:t>revisions with the authors</w:t>
      </w:r>
      <w:r w:rsidR="00AD51E3">
        <w:t xml:space="preserve">, we aimed </w:t>
      </w:r>
      <w:r w:rsidR="0007018F">
        <w:t>for</w:t>
      </w:r>
      <w:r w:rsidR="00AD51E3">
        <w:t xml:space="preserve"> a book of classroom-ready lesson plans as clear, accessible and practically useful as possible. At our insistence</w:t>
      </w:r>
      <w:r w:rsidR="00BE6E62">
        <w:t>,</w:t>
      </w:r>
      <w:r w:rsidR="00AD51E3">
        <w:t xml:space="preserve"> the </w:t>
      </w:r>
      <w:r w:rsidR="00D92556">
        <w:t xml:space="preserve">publisher’s </w:t>
      </w:r>
      <w:r w:rsidR="00AD51E3">
        <w:t xml:space="preserve">contract even stipulated an 8.5 x 11 printed format so that it could be easily photocopied </w:t>
      </w:r>
      <w:r w:rsidR="00465AA3">
        <w:t>du</w:t>
      </w:r>
      <w:r w:rsidR="008D1AFF">
        <w:t>ring</w:t>
      </w:r>
      <w:r w:rsidR="00AD51E3">
        <w:t xml:space="preserve"> a busy teacher’s morning prep.</w:t>
      </w:r>
      <w:r w:rsidR="00ED7374">
        <w:t xml:space="preserve"> </w:t>
      </w:r>
    </w:p>
    <w:p w14:paraId="394F8982" w14:textId="6B45394E" w:rsidR="00DD4419" w:rsidRDefault="002C2D8E" w:rsidP="00CE1B4B">
      <w:pPr>
        <w:ind w:firstLine="720"/>
      </w:pPr>
      <w:r>
        <w:t>Of course</w:t>
      </w:r>
      <w:r w:rsidR="000265D7">
        <w:t>, a</w:t>
      </w:r>
      <w:r w:rsidR="00DD4419">
        <w:t xml:space="preserve">midst </w:t>
      </w:r>
      <w:r w:rsidR="0053316F">
        <w:t xml:space="preserve">our </w:t>
      </w:r>
      <w:r w:rsidR="00CE1B4B">
        <w:t xml:space="preserve">conscientious </w:t>
      </w:r>
      <w:r w:rsidR="00DD4419">
        <w:t>effort</w:t>
      </w:r>
      <w:r w:rsidR="000265D7">
        <w:t>s</w:t>
      </w:r>
      <w:r w:rsidR="0090169C">
        <w:t xml:space="preserve"> </w:t>
      </w:r>
      <w:r w:rsidR="000265D7">
        <w:t>toward clarity, accessibility</w:t>
      </w:r>
      <w:r w:rsidR="0053316F">
        <w:t>,</w:t>
      </w:r>
      <w:r w:rsidR="000265D7">
        <w:t xml:space="preserve"> and utility, </w:t>
      </w:r>
      <w:r w:rsidR="00DD4419">
        <w:t>something else was happening</w:t>
      </w:r>
      <w:r w:rsidR="0090169C">
        <w:t xml:space="preserve">: we were not simply </w:t>
      </w:r>
      <w:r w:rsidR="00086A55">
        <w:t xml:space="preserve">working toward a faithful </w:t>
      </w:r>
      <w:r w:rsidR="0090169C" w:rsidRPr="00A4544C">
        <w:rPr>
          <w:i/>
          <w:iCs/>
        </w:rPr>
        <w:t>represent</w:t>
      </w:r>
      <w:r w:rsidR="00086A55" w:rsidRPr="00A4544C">
        <w:rPr>
          <w:i/>
          <w:iCs/>
        </w:rPr>
        <w:t>ation</w:t>
      </w:r>
      <w:r w:rsidR="00086A55">
        <w:t xml:space="preserve"> of</w:t>
      </w:r>
      <w:r w:rsidR="0090169C">
        <w:t xml:space="preserve"> what </w:t>
      </w:r>
      <w:r w:rsidR="00812207">
        <w:t xml:space="preserve">teaching about </w:t>
      </w:r>
      <w:r w:rsidR="0090169C">
        <w:t xml:space="preserve">gender diversity </w:t>
      </w:r>
      <w:r w:rsidR="00812207">
        <w:t>looks like</w:t>
      </w:r>
      <w:r w:rsidR="0090169C">
        <w:t xml:space="preserve"> in </w:t>
      </w:r>
      <w:r w:rsidR="00AE6D81">
        <w:t>‘</w:t>
      </w:r>
      <w:r w:rsidR="0090169C">
        <w:t xml:space="preserve">the </w:t>
      </w:r>
      <w:r w:rsidR="00AE6D81">
        <w:t xml:space="preserve">real </w:t>
      </w:r>
      <w:r w:rsidR="0090169C">
        <w:t>world</w:t>
      </w:r>
      <w:r w:rsidR="00ED7374">
        <w:t>,</w:t>
      </w:r>
      <w:r w:rsidR="00AE6D81">
        <w:t>’</w:t>
      </w:r>
      <w:r w:rsidR="00ED7374">
        <w:t xml:space="preserve"> but rather</w:t>
      </w:r>
      <w:r w:rsidR="00C60203">
        <w:t xml:space="preserve"> ‘</w:t>
      </w:r>
      <w:r w:rsidR="00812207">
        <w:t xml:space="preserve">teaching about </w:t>
      </w:r>
      <w:r w:rsidR="00C60203">
        <w:t xml:space="preserve">gender diversity’ was being </w:t>
      </w:r>
      <w:r w:rsidR="00ED7374" w:rsidRPr="0053316F">
        <w:rPr>
          <w:i/>
        </w:rPr>
        <w:t>produc</w:t>
      </w:r>
      <w:r w:rsidR="00C60203" w:rsidRPr="0053316F">
        <w:rPr>
          <w:i/>
        </w:rPr>
        <w:t>ed</w:t>
      </w:r>
      <w:r w:rsidR="00C60203">
        <w:t xml:space="preserve"> – with, </w:t>
      </w:r>
      <w:proofErr w:type="spellStart"/>
      <w:r w:rsidR="00C60203">
        <w:t>through</w:t>
      </w:r>
      <w:proofErr w:type="spellEnd"/>
      <w:r w:rsidR="00C60203">
        <w:t xml:space="preserve">, and alongside us – </w:t>
      </w:r>
      <w:r w:rsidR="00ED7374">
        <w:t xml:space="preserve">in the act of producing the book. </w:t>
      </w:r>
      <w:r w:rsidR="0090169C">
        <w:t>Th</w:t>
      </w:r>
      <w:r w:rsidR="00C53A92">
        <w:t>e</w:t>
      </w:r>
      <w:r w:rsidR="0090169C">
        <w:t xml:space="preserve"> ‘</w:t>
      </w:r>
      <w:r w:rsidR="00812207">
        <w:t xml:space="preserve">teaching about </w:t>
      </w:r>
      <w:r w:rsidR="0090169C">
        <w:t xml:space="preserve">gender diversity’ </w:t>
      </w:r>
      <w:r w:rsidR="00C53A92">
        <w:t xml:space="preserve">in our book </w:t>
      </w:r>
      <w:r w:rsidR="0090169C">
        <w:t xml:space="preserve">is </w:t>
      </w:r>
      <w:r w:rsidR="00546A1F">
        <w:t>a</w:t>
      </w:r>
      <w:r w:rsidR="0090169C">
        <w:t xml:space="preserve"> stabilized</w:t>
      </w:r>
      <w:r w:rsidR="00546A1F">
        <w:t xml:space="preserve"> and</w:t>
      </w:r>
      <w:r w:rsidR="00E81AE8">
        <w:t>,</w:t>
      </w:r>
      <w:r w:rsidR="00546A1F">
        <w:t xml:space="preserve"> therefore</w:t>
      </w:r>
      <w:r w:rsidR="00E81AE8">
        <w:t>,</w:t>
      </w:r>
      <w:r w:rsidR="00546A1F">
        <w:t xml:space="preserve"> </w:t>
      </w:r>
      <w:r w:rsidR="00E81AE8">
        <w:t xml:space="preserve">necessarily </w:t>
      </w:r>
      <w:r w:rsidR="005860A8">
        <w:t>fail</w:t>
      </w:r>
      <w:r w:rsidR="008C3EE8">
        <w:t xml:space="preserve">ed representation </w:t>
      </w:r>
      <w:r w:rsidR="0090169C">
        <w:t xml:space="preserve">due to the impossibilities of stabilizing something that is </w:t>
      </w:r>
      <w:r w:rsidR="00E81AE8">
        <w:t xml:space="preserve">in motion </w:t>
      </w:r>
      <w:r w:rsidR="0090169C">
        <w:t>a</w:t>
      </w:r>
      <w:r w:rsidR="00E81AE8">
        <w:t>nd so a</w:t>
      </w:r>
      <w:r w:rsidR="0090169C">
        <w:t xml:space="preserve">lways </w:t>
      </w:r>
      <w:r w:rsidR="00546A1F">
        <w:t xml:space="preserve">changing </w:t>
      </w:r>
      <w:r w:rsidR="006013C2">
        <w:t>(Massumi, 2002)</w:t>
      </w:r>
      <w:r w:rsidR="0090169C">
        <w:t>.</w:t>
      </w:r>
      <w:r w:rsidR="00DD4419">
        <w:t xml:space="preserve"> Due to our aforementioned theoretical commitments,</w:t>
      </w:r>
      <w:r w:rsidR="00FF6D42">
        <w:t xml:space="preserve"> </w:t>
      </w:r>
      <w:r w:rsidR="00DD4419">
        <w:t>we were aware that linear and logocentric aims like clarity, accessibility and practicality exact a toll</w:t>
      </w:r>
      <w:r w:rsidR="0090169C">
        <w:t>.</w:t>
      </w:r>
      <w:r w:rsidR="00DD4419">
        <w:t xml:space="preserve"> At the same time, we are regularly assailed by requests for resources, and understand that teachers’ cries of ‘there are no resources’ can be ways of refusing the difficult task of </w:t>
      </w:r>
      <w:r w:rsidR="00E81AE8">
        <w:t>integrating gender diversity</w:t>
      </w:r>
      <w:r w:rsidR="00DD4419">
        <w:t xml:space="preserve">. </w:t>
      </w:r>
      <w:r w:rsidR="00217690">
        <w:t>W</w:t>
      </w:r>
      <w:r w:rsidR="00DD4419">
        <w:t xml:space="preserve">e are interested in feeling for the </w:t>
      </w:r>
      <w:r w:rsidR="0090169C">
        <w:t>‘</w:t>
      </w:r>
      <w:r w:rsidR="006666C0">
        <w:t xml:space="preserve">teaching about </w:t>
      </w:r>
      <w:r w:rsidR="0090169C">
        <w:t>gender diversity’</w:t>
      </w:r>
      <w:r w:rsidR="00DD4419">
        <w:t xml:space="preserve"> that burbles up underneath and in-between the headers and boxes of our undoubtedly clear, accessible and practical book. What can we learn about the </w:t>
      </w:r>
      <w:r w:rsidR="00DD4419" w:rsidRPr="009D20EA">
        <w:rPr>
          <w:i/>
        </w:rPr>
        <w:t>actual</w:t>
      </w:r>
      <w:r w:rsidR="00DD4419">
        <w:t xml:space="preserve"> work </w:t>
      </w:r>
      <w:r w:rsidR="009D20EA">
        <w:t>(</w:t>
      </w:r>
      <w:r w:rsidR="00DD4419">
        <w:t>Massumi</w:t>
      </w:r>
      <w:r w:rsidR="009D20EA">
        <w:t>, 200</w:t>
      </w:r>
      <w:r w:rsidR="009928D0">
        <w:t>2</w:t>
      </w:r>
      <w:r w:rsidR="009D20EA">
        <w:t xml:space="preserve">) </w:t>
      </w:r>
      <w:r w:rsidR="00DD4419">
        <w:t xml:space="preserve">of teaching about gender diversity by </w:t>
      </w:r>
      <w:r w:rsidR="008058D5">
        <w:t>attend</w:t>
      </w:r>
      <w:r w:rsidR="00CF2474">
        <w:t>ing</w:t>
      </w:r>
      <w:r w:rsidR="008058D5">
        <w:t xml:space="preserve"> to the excesses of </w:t>
      </w:r>
      <w:r w:rsidR="00E46262">
        <w:t>our effort to create a gender diversity curriculum?</w:t>
      </w:r>
    </w:p>
    <w:p w14:paraId="52EA05CB" w14:textId="0375D88D" w:rsidR="00065E43" w:rsidRDefault="00065E43" w:rsidP="00065E43">
      <w:pPr>
        <w:pStyle w:val="Heading2"/>
      </w:pPr>
      <w:r>
        <w:t>Overview of the article</w:t>
      </w:r>
    </w:p>
    <w:p w14:paraId="3B5B1246" w14:textId="3693179A" w:rsidR="00DD4419" w:rsidRDefault="00217690" w:rsidP="003A5D58">
      <w:pPr>
        <w:tabs>
          <w:tab w:val="left" w:pos="3969"/>
        </w:tabs>
        <w:ind w:firstLine="720"/>
      </w:pPr>
      <w:r>
        <w:t>In this article, and w</w:t>
      </w:r>
      <w:r w:rsidR="00DD4419">
        <w:t xml:space="preserve">ith </w:t>
      </w:r>
      <w:r w:rsidR="00EE1A8D">
        <w:t xml:space="preserve">the </w:t>
      </w:r>
      <w:r w:rsidR="00DD4419">
        <w:t xml:space="preserve">help </w:t>
      </w:r>
      <w:r w:rsidR="00EE1A8D">
        <w:t>of</w:t>
      </w:r>
      <w:r w:rsidR="00DD4419">
        <w:t xml:space="preserve"> </w:t>
      </w:r>
      <w:r w:rsidR="00EE1A8D">
        <w:t>new materialis</w:t>
      </w:r>
      <w:r w:rsidR="00595948">
        <w:t xml:space="preserve">t </w:t>
      </w:r>
      <w:r w:rsidR="00DE2EB9">
        <w:t>theories</w:t>
      </w:r>
      <w:r w:rsidR="00595948">
        <w:t xml:space="preserve"> </w:t>
      </w:r>
      <w:r w:rsidR="00DE2FEC">
        <w:t xml:space="preserve">of assemblage </w:t>
      </w:r>
      <w:r w:rsidR="00595948">
        <w:t>(</w:t>
      </w:r>
      <w:r w:rsidR="00291F1C">
        <w:t xml:space="preserve">Bell, 2006; </w:t>
      </w:r>
      <w:proofErr w:type="spellStart"/>
      <w:r w:rsidR="00A85F4E">
        <w:t>Delanda</w:t>
      </w:r>
      <w:proofErr w:type="spellEnd"/>
      <w:r w:rsidR="00A85F4E">
        <w:t xml:space="preserve">, </w:t>
      </w:r>
      <w:r w:rsidR="0066471C">
        <w:t>2006</w:t>
      </w:r>
      <w:r w:rsidR="00595948">
        <w:t>) and affect (</w:t>
      </w:r>
      <w:r w:rsidR="00FE74B7">
        <w:t xml:space="preserve">Berlant, 2011; </w:t>
      </w:r>
      <w:r w:rsidR="00F15F2C">
        <w:t>Massumi, 2002</w:t>
      </w:r>
      <w:r w:rsidR="003A5D58">
        <w:t>; Stewart, 2007</w:t>
      </w:r>
      <w:r w:rsidR="00595948">
        <w:t>),</w:t>
      </w:r>
      <w:r w:rsidR="00EE1A8D">
        <w:t xml:space="preserve"> </w:t>
      </w:r>
      <w:r w:rsidR="00595948">
        <w:t>as well as</w:t>
      </w:r>
      <w:r w:rsidR="00EE1A8D">
        <w:t xml:space="preserve"> post-</w:t>
      </w:r>
      <w:r w:rsidR="00EE1A8D">
        <w:lastRenderedPageBreak/>
        <w:t>qualitative</w:t>
      </w:r>
      <w:r w:rsidR="00DD4419">
        <w:t xml:space="preserve"> </w:t>
      </w:r>
      <w:r w:rsidR="004B3AD5">
        <w:t>(</w:t>
      </w:r>
      <w:r w:rsidR="006666C0">
        <w:t xml:space="preserve">see </w:t>
      </w:r>
      <w:r w:rsidR="00596BDF">
        <w:t xml:space="preserve">Koro-Ljungberg, 2015; </w:t>
      </w:r>
      <w:r w:rsidR="004B3AD5">
        <w:t xml:space="preserve">Lather &amp; St. Pierre, 2013) </w:t>
      </w:r>
      <w:r w:rsidR="00DD4419">
        <w:t>scholarship</w:t>
      </w:r>
      <w:r w:rsidR="00EE1A8D">
        <w:t xml:space="preserve"> that </w:t>
      </w:r>
      <w:r w:rsidR="006C2E65">
        <w:t>de-centre</w:t>
      </w:r>
      <w:r>
        <w:t>s</w:t>
      </w:r>
      <w:r w:rsidR="006C2E65">
        <w:t xml:space="preserve"> language and representation in inquiry by drawing on</w:t>
      </w:r>
      <w:r w:rsidR="004B3AD5">
        <w:t xml:space="preserve"> </w:t>
      </w:r>
      <w:r w:rsidR="009F2486">
        <w:t xml:space="preserve">new materialist </w:t>
      </w:r>
      <w:r w:rsidR="00EC4649">
        <w:t xml:space="preserve">and post-humanist </w:t>
      </w:r>
      <w:r w:rsidR="009F2486">
        <w:t>theor</w:t>
      </w:r>
      <w:r w:rsidR="00047994">
        <w:t>ies</w:t>
      </w:r>
      <w:r w:rsidR="00DD4419">
        <w:t>, we feel for the threshold</w:t>
      </w:r>
      <w:r w:rsidR="004B3AD5">
        <w:t>s of the ‘</w:t>
      </w:r>
      <w:r w:rsidR="001E27AA">
        <w:t xml:space="preserve">teaching about </w:t>
      </w:r>
      <w:r w:rsidR="004B3AD5">
        <w:t>gender diversity’</w:t>
      </w:r>
      <w:r w:rsidR="001E27AA">
        <w:t xml:space="preserve"> </w:t>
      </w:r>
      <w:r w:rsidR="00DD4419">
        <w:t xml:space="preserve">produced during </w:t>
      </w:r>
      <w:r w:rsidR="00705186">
        <w:t>the</w:t>
      </w:r>
      <w:r w:rsidR="00DD4419">
        <w:t xml:space="preserve"> process</w:t>
      </w:r>
      <w:r w:rsidR="00705186">
        <w:t xml:space="preserve"> of </w:t>
      </w:r>
      <w:r w:rsidR="004B3AD5">
        <w:t>creating</w:t>
      </w:r>
      <w:r w:rsidR="00705186">
        <w:t xml:space="preserve"> </w:t>
      </w:r>
      <w:r w:rsidR="00492DCF">
        <w:t>our</w:t>
      </w:r>
      <w:r w:rsidR="00705186">
        <w:t xml:space="preserve"> </w:t>
      </w:r>
      <w:r w:rsidR="009806F1">
        <w:t>book</w:t>
      </w:r>
      <w:r w:rsidR="00DD4419">
        <w:t xml:space="preserve">. </w:t>
      </w:r>
      <w:r w:rsidR="00633E35">
        <w:t>T</w:t>
      </w:r>
      <w:r w:rsidR="00B71A3F">
        <w:t>h</w:t>
      </w:r>
      <w:r w:rsidR="00895C1B">
        <w:t>is</w:t>
      </w:r>
      <w:r w:rsidR="00B71A3F">
        <w:t xml:space="preserve"> article</w:t>
      </w:r>
      <w:r>
        <w:t xml:space="preserve">’s </w:t>
      </w:r>
      <w:r w:rsidR="00450C8A">
        <w:t xml:space="preserve">data </w:t>
      </w:r>
      <w:r>
        <w:t>is</w:t>
      </w:r>
      <w:r w:rsidR="00FE61AB">
        <w:t xml:space="preserve"> </w:t>
      </w:r>
      <w:r w:rsidR="00B71A3F">
        <w:t>seven</w:t>
      </w:r>
      <w:r w:rsidR="00DD4419">
        <w:t xml:space="preserve"> hours of audio</w:t>
      </w:r>
      <w:r w:rsidR="009D20EA">
        <w:t>-</w:t>
      </w:r>
      <w:r w:rsidR="00DD4419">
        <w:t xml:space="preserve">visual Skype </w:t>
      </w:r>
      <w:r w:rsidR="00492DCF">
        <w:t>conversations recorded in summer 2018</w:t>
      </w:r>
      <w:r w:rsidR="00895C1B">
        <w:t xml:space="preserve">, </w:t>
      </w:r>
      <w:r w:rsidR="009616B2">
        <w:t>in-</w:t>
      </w:r>
      <w:r w:rsidR="00B71A3F">
        <w:t xml:space="preserve">between </w:t>
      </w:r>
      <w:r w:rsidR="00492DCF">
        <w:t xml:space="preserve">our </w:t>
      </w:r>
      <w:r w:rsidR="00A12810">
        <w:t>respective</w:t>
      </w:r>
      <w:r>
        <w:t xml:space="preserve"> offices</w:t>
      </w:r>
      <w:r w:rsidR="00671D42">
        <w:t xml:space="preserve"> – Lee in Kingston, Ontario and Susan in Hamilton, New York, on opposite sides of the Canadian/US border yet both located in </w:t>
      </w:r>
      <w:r w:rsidR="00C25C53">
        <w:t xml:space="preserve">ancestral </w:t>
      </w:r>
      <w:r w:rsidR="00671D42">
        <w:t>Anishinaabe and Haudenosaunee territories</w:t>
      </w:r>
      <w:r w:rsidR="00492DCF">
        <w:t xml:space="preserve">. </w:t>
      </w:r>
      <w:r>
        <w:t>D</w:t>
      </w:r>
      <w:r w:rsidR="00492DCF">
        <w:t xml:space="preserve">uring these </w:t>
      </w:r>
      <w:r w:rsidR="00067BD9">
        <w:t>conversations</w:t>
      </w:r>
      <w:r w:rsidR="009616B2">
        <w:t xml:space="preserve"> </w:t>
      </w:r>
      <w:r>
        <w:t>we</w:t>
      </w:r>
      <w:r w:rsidR="00492DCF">
        <w:t xml:space="preserve"> categoriz</w:t>
      </w:r>
      <w:r>
        <w:t>ed</w:t>
      </w:r>
      <w:r w:rsidR="00492DCF">
        <w:t xml:space="preserve"> </w:t>
      </w:r>
      <w:r>
        <w:t>the</w:t>
      </w:r>
      <w:r w:rsidR="00DD4419">
        <w:t xml:space="preserve"> </w:t>
      </w:r>
      <w:r w:rsidR="00B71A3F">
        <w:t>twenty-</w:t>
      </w:r>
      <w:r w:rsidR="00671D42">
        <w:t>six</w:t>
      </w:r>
      <w:r w:rsidR="00DD4419">
        <w:t xml:space="preserve"> lesson plans into a school climate </w:t>
      </w:r>
      <w:r w:rsidR="00B71A3F">
        <w:t xml:space="preserve">chart </w:t>
      </w:r>
      <w:r w:rsidR="00492DCF">
        <w:t>of our own creation</w:t>
      </w:r>
      <w:r w:rsidR="00F9369D">
        <w:t xml:space="preserve"> (described in </w:t>
      </w:r>
      <w:r w:rsidR="00067BD9">
        <w:t>a coming</w:t>
      </w:r>
      <w:r w:rsidR="00F9369D">
        <w:t xml:space="preserve"> section)</w:t>
      </w:r>
      <w:r w:rsidR="00B71A3F">
        <w:t>.</w:t>
      </w:r>
    </w:p>
    <w:p w14:paraId="2DAE8C98" w14:textId="66570362" w:rsidR="0006541D" w:rsidRDefault="0006541D" w:rsidP="00137A02">
      <w:pPr>
        <w:ind w:firstLine="720"/>
      </w:pPr>
      <w:r>
        <w:t xml:space="preserve">The </w:t>
      </w:r>
      <w:r w:rsidR="00065E43">
        <w:t>article</w:t>
      </w:r>
      <w:r>
        <w:t xml:space="preserve"> proceeds in three sections. We begin </w:t>
      </w:r>
      <w:r w:rsidR="001D1889">
        <w:t>b</w:t>
      </w:r>
      <w:r w:rsidR="00101C05">
        <w:t xml:space="preserve">y </w:t>
      </w:r>
      <w:r w:rsidR="001D1889">
        <w:t xml:space="preserve">situating the article </w:t>
      </w:r>
      <w:r w:rsidR="004B5A73">
        <w:t>and the school climate chart</w:t>
      </w:r>
      <w:r w:rsidR="001D1889">
        <w:t xml:space="preserve"> within </w:t>
      </w:r>
      <w:r w:rsidR="00BF4036">
        <w:t xml:space="preserve">two </w:t>
      </w:r>
      <w:r w:rsidR="001D1889">
        <w:t>relevant literature</w:t>
      </w:r>
      <w:r w:rsidR="00BF4036">
        <w:t>s</w:t>
      </w:r>
      <w:r w:rsidR="001D1889">
        <w:t xml:space="preserve">. </w:t>
      </w:r>
      <w:r w:rsidR="00BF4036">
        <w:t>We then flesh</w:t>
      </w:r>
      <w:r>
        <w:t xml:space="preserve"> out our new materialist theoretical framework and post-qualitative approach</w:t>
      </w:r>
      <w:r w:rsidR="001D1889">
        <w:t xml:space="preserve"> to mapping the ‘</w:t>
      </w:r>
      <w:r w:rsidR="002E0BEC">
        <w:t xml:space="preserve">teaching about </w:t>
      </w:r>
      <w:r w:rsidR="001D1889">
        <w:t>gender diversity</w:t>
      </w:r>
      <w:r w:rsidR="008C147D">
        <w:t xml:space="preserve">’ </w:t>
      </w:r>
      <w:r w:rsidR="001D1889">
        <w:t xml:space="preserve">produced during our </w:t>
      </w:r>
      <w:r w:rsidR="001E0D42">
        <w:t>Skype</w:t>
      </w:r>
      <w:r w:rsidR="001D1889">
        <w:t xml:space="preserve"> conversations</w:t>
      </w:r>
      <w:r w:rsidR="00A9715F">
        <w:t xml:space="preserve"> (see </w:t>
      </w:r>
      <w:r w:rsidR="00F973A0">
        <w:t xml:space="preserve">Airton, 2014, 2019a, </w:t>
      </w:r>
      <w:r w:rsidR="00DB3BCA">
        <w:t>2020</w:t>
      </w:r>
      <w:r w:rsidR="00F973A0">
        <w:t>). We figure ‘</w:t>
      </w:r>
      <w:r w:rsidR="00580BEC">
        <w:t xml:space="preserve">teaching about </w:t>
      </w:r>
      <w:r w:rsidR="00F973A0">
        <w:t xml:space="preserve">gender diversity’ </w:t>
      </w:r>
      <w:r w:rsidR="008C147D">
        <w:t xml:space="preserve">as an assemblage in the tradition of Deleuze and </w:t>
      </w:r>
      <w:proofErr w:type="spellStart"/>
      <w:r w:rsidR="008C147D">
        <w:t>Guattari</w:t>
      </w:r>
      <w:proofErr w:type="spellEnd"/>
      <w:r w:rsidR="008C147D">
        <w:t xml:space="preserve"> (</w:t>
      </w:r>
      <w:r w:rsidR="00392F18">
        <w:t>1987</w:t>
      </w:r>
      <w:r w:rsidR="008C147D">
        <w:t>)</w:t>
      </w:r>
      <w:r w:rsidR="0052256F">
        <w:t>,</w:t>
      </w:r>
      <w:r w:rsidR="00392F18">
        <w:t xml:space="preserve"> and </w:t>
      </w:r>
      <w:r w:rsidR="007B24DD">
        <w:t xml:space="preserve">suggest </w:t>
      </w:r>
      <w:r w:rsidR="00392F18">
        <w:t>corporeal sensation or affect as a means of tracking how assemblage</w:t>
      </w:r>
      <w:r w:rsidR="000A2FE5">
        <w:t>s</w:t>
      </w:r>
      <w:r w:rsidR="00392F18">
        <w:t xml:space="preserve"> shift and become. I</w:t>
      </w:r>
      <w:r w:rsidR="00DC65DE">
        <w:t xml:space="preserve">n the third section, we </w:t>
      </w:r>
      <w:r w:rsidR="00917B09">
        <w:t xml:space="preserve">offer </w:t>
      </w:r>
      <w:r w:rsidR="00702C6A">
        <w:t>‘</w:t>
      </w:r>
      <w:r w:rsidR="00917B09">
        <w:t>examples</w:t>
      </w:r>
      <w:r w:rsidR="00702C6A">
        <w:t>’</w:t>
      </w:r>
      <w:r w:rsidR="00917B09">
        <w:t xml:space="preserve"> </w:t>
      </w:r>
      <w:r w:rsidR="000A2FE5">
        <w:t>(</w:t>
      </w:r>
      <w:proofErr w:type="spellStart"/>
      <w:r w:rsidR="000A2FE5">
        <w:t>MacLure</w:t>
      </w:r>
      <w:proofErr w:type="spellEnd"/>
      <w:r w:rsidR="000A2FE5">
        <w:t>, 20</w:t>
      </w:r>
      <w:r w:rsidR="004C0BD8">
        <w:t>10, 2013</w:t>
      </w:r>
      <w:r w:rsidR="000A2FE5">
        <w:t xml:space="preserve">) </w:t>
      </w:r>
      <w:r w:rsidR="00917B09">
        <w:t>from our conversational record</w:t>
      </w:r>
      <w:r w:rsidR="003423D3">
        <w:t xml:space="preserve"> that </w:t>
      </w:r>
      <w:r w:rsidR="00BF4036">
        <w:t xml:space="preserve">initially </w:t>
      </w:r>
      <w:r w:rsidR="003423D3">
        <w:t xml:space="preserve">emerged into significance </w:t>
      </w:r>
      <w:r w:rsidR="009B65F1">
        <w:t>affectively</w:t>
      </w:r>
      <w:r w:rsidR="00BF4036">
        <w:t xml:space="preserve">, </w:t>
      </w:r>
      <w:r w:rsidR="00BF1B42">
        <w:t xml:space="preserve">and not </w:t>
      </w:r>
      <w:r w:rsidR="003423D3">
        <w:t>semantically</w:t>
      </w:r>
      <w:r w:rsidR="00BF4036">
        <w:t xml:space="preserve">. </w:t>
      </w:r>
      <w:r w:rsidR="001D1889">
        <w:t xml:space="preserve">In the conclusion, we </w:t>
      </w:r>
      <w:r w:rsidR="00E15048">
        <w:t>suggest</w:t>
      </w:r>
      <w:r w:rsidR="00101AC7">
        <w:t xml:space="preserve"> </w:t>
      </w:r>
      <w:r w:rsidR="001D1889">
        <w:t xml:space="preserve">what </w:t>
      </w:r>
      <w:r w:rsidR="00BF1B42">
        <w:t>this analysis</w:t>
      </w:r>
      <w:r w:rsidR="00BF4036">
        <w:t xml:space="preserve"> offers</w:t>
      </w:r>
      <w:r w:rsidR="001D1889">
        <w:t xml:space="preserve"> teachers </w:t>
      </w:r>
      <w:r w:rsidR="00043DC8">
        <w:t>who seek to make their schools and classrooms more welcoming of all the ways that gender is lived</w:t>
      </w:r>
      <w:r w:rsidR="00354549">
        <w:t>.</w:t>
      </w:r>
    </w:p>
    <w:p w14:paraId="1C5470D9" w14:textId="14EF1FA1" w:rsidR="002E0006" w:rsidRPr="00AC2398" w:rsidRDefault="00EF4546" w:rsidP="002E0006">
      <w:pPr>
        <w:pStyle w:val="Heading1"/>
      </w:pPr>
      <w:r>
        <w:t>Literature review: G</w:t>
      </w:r>
      <w:r w:rsidR="002E0006" w:rsidRPr="00AC2398">
        <w:t>ender diversity</w:t>
      </w:r>
      <w:r>
        <w:t xml:space="preserve"> the curriculum and the </w:t>
      </w:r>
      <w:r w:rsidR="002E0006" w:rsidRPr="00AC2398">
        <w:t>school climate</w:t>
      </w:r>
    </w:p>
    <w:p w14:paraId="7AF77979" w14:textId="1248211B" w:rsidR="00554EBB" w:rsidRDefault="00AC2398" w:rsidP="0021593B">
      <w:r>
        <w:t>Gender diversity is an emerging topic of curricular integration in North American education</w:t>
      </w:r>
      <w:r w:rsidR="009471B9">
        <w:t xml:space="preserve"> systems</w:t>
      </w:r>
      <w:r>
        <w:t xml:space="preserve">, and is not without controversy. The addition of gender identity and gender expression human rights protections in some US and all Canadian jurisdictions (see Kirkup, 2018) has led many school boards and districts to develop gender diversity policies that often mandate curricular representation as an action area (Airton et al., 2019; </w:t>
      </w:r>
      <w:r w:rsidR="00603EF9">
        <w:t>Martino et al., 201</w:t>
      </w:r>
      <w:r w:rsidR="001C2419">
        <w:t xml:space="preserve">9, </w:t>
      </w:r>
      <w:r w:rsidR="001C2419">
        <w:lastRenderedPageBreak/>
        <w:t>2020</w:t>
      </w:r>
      <w:r w:rsidR="00603EF9">
        <w:t xml:space="preserve">; </w:t>
      </w:r>
      <w:r>
        <w:t xml:space="preserve">Meyer &amp; Keenan, </w:t>
      </w:r>
      <w:r w:rsidR="001C2419">
        <w:t>2018</w:t>
      </w:r>
      <w:r>
        <w:t xml:space="preserve">; </w:t>
      </w:r>
      <w:proofErr w:type="spellStart"/>
      <w:r>
        <w:t>Omercajic</w:t>
      </w:r>
      <w:proofErr w:type="spellEnd"/>
      <w:r>
        <w:t xml:space="preserve"> &amp; Martino, </w:t>
      </w:r>
      <w:r w:rsidR="00BE65A2">
        <w:t>2020</w:t>
      </w:r>
      <w:r>
        <w:t xml:space="preserve">). </w:t>
      </w:r>
      <w:r w:rsidR="0016053D">
        <w:t>That said, there</w:t>
      </w:r>
      <w:r>
        <w:t xml:space="preserve"> </w:t>
      </w:r>
      <w:r w:rsidR="00A660A8">
        <w:t>remains</w:t>
      </w:r>
      <w:r>
        <w:t xml:space="preserve"> little published scholarship on the particular topic of </w:t>
      </w:r>
      <w:r w:rsidR="0007687E">
        <w:t xml:space="preserve">K-12 </w:t>
      </w:r>
      <w:r>
        <w:t>gender diversity curricul</w:t>
      </w:r>
      <w:r w:rsidR="00A660A8">
        <w:t>ar integration</w:t>
      </w:r>
      <w:r>
        <w:t xml:space="preserve">, </w:t>
      </w:r>
      <w:r w:rsidR="00A660A8">
        <w:t>as “</w:t>
      </w:r>
      <w:r w:rsidR="00A660A8" w:rsidRPr="00A660A8">
        <w:t>inclusion of the experiences of transgender and gender-nonconforming people in school curricula is exceedingly rare</w:t>
      </w:r>
      <w:r w:rsidR="00A660A8">
        <w:t xml:space="preserve">” (Ryan, </w:t>
      </w:r>
      <w:proofErr w:type="spellStart"/>
      <w:r w:rsidR="00A660A8">
        <w:t>Patraw</w:t>
      </w:r>
      <w:proofErr w:type="spellEnd"/>
      <w:r w:rsidR="00A660A8">
        <w:t xml:space="preserve"> &amp; Bednar, 2013, p. 85</w:t>
      </w:r>
      <w:r w:rsidR="00B62688">
        <w:t>; see also Allan et al., 2008</w:t>
      </w:r>
      <w:r w:rsidR="00A660A8">
        <w:t xml:space="preserve">). The extant scholarship </w:t>
      </w:r>
      <w:r w:rsidR="00C65A3F">
        <w:t xml:space="preserve">has </w:t>
      </w:r>
      <w:r w:rsidR="0007687E">
        <w:t xml:space="preserve">largely explored elementary education, with attention paid to </w:t>
      </w:r>
      <w:r w:rsidR="00A660A8">
        <w:t xml:space="preserve">gender-diverse representation </w:t>
      </w:r>
      <w:r w:rsidR="00C65A3F">
        <w:t>in</w:t>
      </w:r>
      <w:r w:rsidR="00A660A8">
        <w:t xml:space="preserve"> children’s literature (</w:t>
      </w:r>
      <w:r w:rsidR="00512487">
        <w:t xml:space="preserve">e.g., </w:t>
      </w:r>
      <w:proofErr w:type="spellStart"/>
      <w:r w:rsidR="005D55B6">
        <w:t>Capuzza</w:t>
      </w:r>
      <w:proofErr w:type="spellEnd"/>
      <w:r w:rsidR="005D55B6">
        <w:t xml:space="preserve">, 2020; </w:t>
      </w:r>
      <w:r w:rsidR="00A660A8">
        <w:t>Crawley, 20</w:t>
      </w:r>
      <w:r w:rsidR="005D55B6">
        <w:t>17</w:t>
      </w:r>
      <w:r w:rsidR="00A660A8">
        <w:t xml:space="preserve">), </w:t>
      </w:r>
      <w:r w:rsidR="0007687E">
        <w:t xml:space="preserve">and </w:t>
      </w:r>
      <w:r w:rsidR="007A2383">
        <w:t>occasionally</w:t>
      </w:r>
      <w:r w:rsidR="00EF4546">
        <w:t xml:space="preserve"> </w:t>
      </w:r>
      <w:r w:rsidR="00C65A3F">
        <w:t xml:space="preserve">what happens when teachers </w:t>
      </w:r>
      <w:r w:rsidR="00A660A8">
        <w:t>integrat</w:t>
      </w:r>
      <w:r w:rsidR="00C65A3F">
        <w:t>e</w:t>
      </w:r>
      <w:r w:rsidR="00A660A8">
        <w:t xml:space="preserve"> </w:t>
      </w:r>
      <w:r w:rsidR="00C65A3F">
        <w:t>such representations into</w:t>
      </w:r>
      <w:r w:rsidR="00A660A8">
        <w:t xml:space="preserve"> </w:t>
      </w:r>
      <w:r w:rsidR="00C65A3F">
        <w:t xml:space="preserve">the </w:t>
      </w:r>
      <w:r w:rsidR="00A660A8">
        <w:t>elementary classroom (</w:t>
      </w:r>
      <w:r w:rsidR="00C65A3F">
        <w:t xml:space="preserve">DePalma, 2013; </w:t>
      </w:r>
      <w:r w:rsidR="00512487">
        <w:t xml:space="preserve">Martino &amp; Cumming-Potvin, 2015, 2016; Ryan, </w:t>
      </w:r>
      <w:proofErr w:type="spellStart"/>
      <w:r w:rsidR="00512487">
        <w:t>Patraw</w:t>
      </w:r>
      <w:proofErr w:type="spellEnd"/>
      <w:r w:rsidR="00512487">
        <w:t xml:space="preserve"> &amp; Bednar, 2013</w:t>
      </w:r>
      <w:r w:rsidR="005D55B6">
        <w:t>).</w:t>
      </w:r>
      <w:r w:rsidR="00090FFB">
        <w:t xml:space="preserve"> The former literature has generally </w:t>
      </w:r>
      <w:r w:rsidR="00785686">
        <w:t>found that “</w:t>
      </w:r>
      <w:r w:rsidR="00785686" w:rsidRPr="00785686">
        <w:t xml:space="preserve">children’s picture books with transgender, gender expressive, and genderqueer characters </w:t>
      </w:r>
      <w:r w:rsidR="00785686">
        <w:t>…</w:t>
      </w:r>
      <w:r w:rsidR="00785686" w:rsidRPr="00785686">
        <w:t xml:space="preserve"> failed to subvert </w:t>
      </w:r>
      <w:proofErr w:type="spellStart"/>
      <w:r w:rsidR="00785686" w:rsidRPr="00785686">
        <w:t>cisnormativity</w:t>
      </w:r>
      <w:proofErr w:type="spellEnd"/>
      <w:r w:rsidR="00785686" w:rsidRPr="00785686">
        <w:t xml:space="preserve"> because they largely reinforced the foundational assumptions such as binarism and essentialism upon which it is based</w:t>
      </w:r>
      <w:r w:rsidR="00785686">
        <w:t>” (</w:t>
      </w:r>
      <w:proofErr w:type="spellStart"/>
      <w:r w:rsidR="00785686">
        <w:t>Capuzza</w:t>
      </w:r>
      <w:proofErr w:type="spellEnd"/>
      <w:r w:rsidR="00785686">
        <w:t xml:space="preserve">, 2020, p. 337). </w:t>
      </w:r>
      <w:r w:rsidR="00417F56">
        <w:t xml:space="preserve">This critique points to the limitations of gender diversity curricula that are additive (Banks, 2001), or, that simply add a representation of a transgender child with a static, gender-conforming and binary gender identity. </w:t>
      </w:r>
      <w:r w:rsidR="00C65A3F">
        <w:t xml:space="preserve">The literature on classroom practices for gender diversity integration has </w:t>
      </w:r>
      <w:r w:rsidR="00EF4546">
        <w:t>documented</w:t>
      </w:r>
      <w:r w:rsidR="00C65A3F">
        <w:t xml:space="preserve"> particular teachers’ efforts to do what DePalma (2013) has called “</w:t>
      </w:r>
      <w:r w:rsidR="00C65A3F" w:rsidRPr="00C65A3F">
        <w:t xml:space="preserve">radically </w:t>
      </w:r>
      <w:r w:rsidR="00C65A3F">
        <w:t>holding</w:t>
      </w:r>
      <w:r w:rsidR="00C65A3F" w:rsidRPr="00C65A3F">
        <w:t xml:space="preserve"> the gender question</w:t>
      </w:r>
      <w:r w:rsidR="00C65A3F">
        <w:t>” (p. 12), or, engaging children in activities that open gender up for conversations without tidy conclusions. This practice</w:t>
      </w:r>
      <w:r w:rsidR="00EF4546">
        <w:t xml:space="preserve"> </w:t>
      </w:r>
      <w:r w:rsidR="00C65A3F">
        <w:t>has been found to benefit from “carefully scaffolded pedagogical interventions … and … responding to the immediacy of the local school context and the students’ lived experiences” (Martino &amp; Cumming-Potvin, 2016, pp. 822-823)</w:t>
      </w:r>
      <w:r w:rsidR="00EF4546">
        <w:t>, as opposed to individual lessons or read-</w:t>
      </w:r>
      <w:proofErr w:type="spellStart"/>
      <w:r w:rsidR="00EF4546">
        <w:t>alouds</w:t>
      </w:r>
      <w:proofErr w:type="spellEnd"/>
      <w:r w:rsidR="00EF4546">
        <w:t xml:space="preserve"> detached from how gender </w:t>
      </w:r>
      <w:r w:rsidR="00BF1B42">
        <w:t xml:space="preserve">is precisely playing </w:t>
      </w:r>
      <w:r w:rsidR="00EF4546">
        <w:t>out where a lesson takes place.</w:t>
      </w:r>
      <w:r w:rsidR="00F30B5C">
        <w:t xml:space="preserve"> </w:t>
      </w:r>
      <w:r w:rsidR="00C13F72">
        <w:t xml:space="preserve">There is also a long-standing literature on the teacher’s body as gender (and gender diversity) curriculum, theorizing the transgender and/or gender non-conforming teacher themself as a curricular intervention in </w:t>
      </w:r>
      <w:proofErr w:type="spellStart"/>
      <w:r w:rsidR="00C13F72">
        <w:t>cisheteronormativity</w:t>
      </w:r>
      <w:proofErr w:type="spellEnd"/>
      <w:r w:rsidR="00C13F72">
        <w:t xml:space="preserve"> (see </w:t>
      </w:r>
      <w:proofErr w:type="spellStart"/>
      <w:r w:rsidR="00C13F72">
        <w:t>Iskander</w:t>
      </w:r>
      <w:proofErr w:type="spellEnd"/>
      <w:r w:rsidR="00C13F72">
        <w:t xml:space="preserve"> &amp; </w:t>
      </w:r>
      <w:proofErr w:type="spellStart"/>
      <w:r w:rsidR="00C13F72">
        <w:t>Khayatt</w:t>
      </w:r>
      <w:proofErr w:type="spellEnd"/>
      <w:r w:rsidR="00C13F72">
        <w:t xml:space="preserve">, 2020; Keenan, </w:t>
      </w:r>
      <w:r w:rsidR="00C208D6">
        <w:t>2017</w:t>
      </w:r>
      <w:r w:rsidR="00C13F72">
        <w:t>).</w:t>
      </w:r>
    </w:p>
    <w:p w14:paraId="1712987A" w14:textId="28045CFE" w:rsidR="00A660A8" w:rsidRDefault="00F30B5C" w:rsidP="00554EBB">
      <w:pPr>
        <w:ind w:firstLine="720"/>
      </w:pPr>
      <w:r>
        <w:lastRenderedPageBreak/>
        <w:t xml:space="preserve">The present article </w:t>
      </w:r>
      <w:r w:rsidR="0021593B">
        <w:t xml:space="preserve">draws on and </w:t>
      </w:r>
      <w:r>
        <w:t xml:space="preserve">contributes </w:t>
      </w:r>
      <w:r w:rsidR="00EF4546">
        <w:t xml:space="preserve">to these literatures </w:t>
      </w:r>
      <w:r w:rsidR="0021593B">
        <w:t>by</w:t>
      </w:r>
      <w:r w:rsidR="00554EBB">
        <w:t xml:space="preserve"> insisting on the relevance of lived experiences and embodied knowledges to the practice of teaching about gender diversity, while also broadening what counts as ‘data’ on this practice.</w:t>
      </w:r>
      <w:r w:rsidR="0021593B">
        <w:t xml:space="preserve"> </w:t>
      </w:r>
      <w:r w:rsidR="008E60C5">
        <w:t>T</w:t>
      </w:r>
      <w:r w:rsidR="0021593B">
        <w:t xml:space="preserve">eaching about gender diversity is a practice with a considerable history, despite not being yet well-represented in the literature; we (the authors) have been participating alongside colleagues and communities for decades in ways of teaching that open up gender beyond cisheteronormative stricture, and our theoretical framework and methodology allow us to study how this practice is produced by and through </w:t>
      </w:r>
      <w:r w:rsidR="00554EBB">
        <w:t xml:space="preserve">what (and who) we bring with us, enacting knowledges and </w:t>
      </w:r>
      <w:r w:rsidR="00BF1B42">
        <w:t xml:space="preserve">commitments </w:t>
      </w:r>
      <w:r w:rsidR="00554EBB">
        <w:t xml:space="preserve">that may not be </w:t>
      </w:r>
      <w:r w:rsidR="00C11C3D">
        <w:t>available</w:t>
      </w:r>
      <w:r w:rsidR="00554EBB">
        <w:t xml:space="preserve"> to our consciousness at the time. And so, this article is an invitation to other gender (and sexual) diversity scholars to </w:t>
      </w:r>
      <w:r w:rsidR="00C11C3D">
        <w:t>re</w:t>
      </w:r>
      <w:r w:rsidR="00554EBB">
        <w:t xml:space="preserve">imagine what inquiry can look like in this </w:t>
      </w:r>
      <w:r w:rsidR="003B3F3E">
        <w:t>a</w:t>
      </w:r>
      <w:r w:rsidR="00554EBB">
        <w:t>rea.</w:t>
      </w:r>
    </w:p>
    <w:p w14:paraId="4E0DF20C" w14:textId="4F90B4A9" w:rsidR="00EB4AC8" w:rsidRPr="00EB4AC8" w:rsidRDefault="00EB4AC8" w:rsidP="00EB4AC8">
      <w:pPr>
        <w:rPr>
          <w:i/>
        </w:rPr>
      </w:pPr>
      <w:r>
        <w:rPr>
          <w:i/>
        </w:rPr>
        <w:t>Situating the school climate cha</w:t>
      </w:r>
      <w:r w:rsidR="001873F1">
        <w:rPr>
          <w:i/>
        </w:rPr>
        <w:t>rt</w:t>
      </w:r>
    </w:p>
    <w:p w14:paraId="19C04684" w14:textId="6E3CF358" w:rsidR="00C31F8E" w:rsidRDefault="00554EBB" w:rsidP="00773F6D">
      <w:pPr>
        <w:ind w:firstLine="720"/>
      </w:pPr>
      <w:r>
        <w:t>T</w:t>
      </w:r>
      <w:r w:rsidR="00A660A8">
        <w:t>he book</w:t>
      </w:r>
      <w:r>
        <w:t xml:space="preserve">’s </w:t>
      </w:r>
      <w:r w:rsidR="00093208">
        <w:t xml:space="preserve">afore-mentioned </w:t>
      </w:r>
      <w:r w:rsidR="00773F6D">
        <w:t xml:space="preserve">school climate chart </w:t>
      </w:r>
      <w:r w:rsidR="00093208">
        <w:t xml:space="preserve">(Figure 1) </w:t>
      </w:r>
      <w:r>
        <w:t>is</w:t>
      </w:r>
      <w:r w:rsidR="00E91377">
        <w:t xml:space="preserve"> grounded in the</w:t>
      </w:r>
      <w:r w:rsidR="00A660A8">
        <w:t xml:space="preserve"> literature </w:t>
      </w:r>
      <w:r w:rsidR="00C766EF">
        <w:t xml:space="preserve">on gender diversity </w:t>
      </w:r>
      <w:r w:rsidR="00B16A43">
        <w:t>in</w:t>
      </w:r>
      <w:r w:rsidR="00C766EF">
        <w:t xml:space="preserve"> K-12 school</w:t>
      </w:r>
      <w:r w:rsidR="00B16A43">
        <w:t>s</w:t>
      </w:r>
      <w:r w:rsidR="00A660A8">
        <w:t>, which</w:t>
      </w:r>
      <w:r w:rsidR="00B16A43">
        <w:t xml:space="preserve"> </w:t>
      </w:r>
      <w:r w:rsidR="00C766EF">
        <w:t>is generally bleak</w:t>
      </w:r>
      <w:r w:rsidR="00B16A43">
        <w:t xml:space="preserve">. Despite advances in human rights protections, </w:t>
      </w:r>
      <w:r w:rsidR="00B16A43" w:rsidRPr="00B16A43">
        <w:t xml:space="preserve">K-12 school structures are changing </w:t>
      </w:r>
      <w:r w:rsidR="00B16A43">
        <w:t xml:space="preserve">at an </w:t>
      </w:r>
      <w:r w:rsidR="00B16A43" w:rsidRPr="00B16A43">
        <w:t>incremental and uneven rate relative to the urgent plight of transgender and/or gender non-conforming students</w:t>
      </w:r>
      <w:r w:rsidR="00B16A43">
        <w:t xml:space="preserve"> (i.e., whose gender identities</w:t>
      </w:r>
      <w:r w:rsidR="00B16A43" w:rsidRPr="00E02173">
        <w:t xml:space="preserve"> </w:t>
      </w:r>
      <w:r w:rsidR="00B16A43">
        <w:t>and/or gender expressions differ</w:t>
      </w:r>
      <w:r w:rsidR="00B16A43" w:rsidRPr="00E02173">
        <w:t xml:space="preserve"> from expectations associated with their birth-assigned sex</w:t>
      </w:r>
      <w:r w:rsidR="00B16A43">
        <w:t xml:space="preserve">). Research has shown that these students face pervasive discrimination, harassment and violence in schools they are legally required to attend </w:t>
      </w:r>
      <w:r w:rsidR="00B16A43">
        <w:fldChar w:fldCharType="begin"/>
      </w:r>
      <w:r w:rsidR="00B16A43">
        <w:instrText xml:space="preserve"> ADDIN EN.CITE &lt;EndNote&gt;&lt;Cite&gt;&lt;Author&gt;Taylor&lt;/Author&gt;&lt;Year&gt;2011&lt;/Year&gt;&lt;RecNum&gt;17&lt;/RecNum&gt;&lt;DisplayText&gt;(Kosciw, Greytak, Zongrone, Clark, &amp;amp; Truong, 2018; Taylor &amp;amp; Peter, 2011)&lt;/DisplayText&gt;&lt;record&gt;&lt;rec-number&gt;17&lt;/rec-number&gt;&lt;foreign-keys&gt;&lt;key app="EN" db-id="5ztda9tf6vvxazexa5ev2rpntzdw50ppfpwp" timestamp="1566229541"&gt;17&lt;/key&gt;&lt;/foreign-keys&gt;&lt;ref-type name="Book"&gt;6&lt;/ref-type&gt;&lt;contributors&gt;&lt;authors&gt;&lt;author&gt;Taylor, Catherine&lt;/author&gt;&lt;author&gt;Peter, Tracey&lt;/author&gt;&lt;/authors&gt;&lt;/contributors&gt;&lt;titles&gt;&lt;title&gt;Every class in every school: Final report on the first national climate survey on homophobia, biphobia, and transphobia in Canadian schools&lt;/title&gt;&lt;/titles&gt;&lt;dates&gt;&lt;year&gt;2011&lt;/year&gt;&lt;/dates&gt;&lt;urls&gt;&lt;/urls&gt;&lt;/record&gt;&lt;/Cite&gt;&lt;Cite&gt;&lt;Author&gt;Kosciw&lt;/Author&gt;&lt;Year&gt;2018&lt;/Year&gt;&lt;RecNum&gt;20&lt;/RecNum&gt;&lt;record&gt;&lt;rec-number&gt;20&lt;/rec-number&gt;&lt;foreign-keys&gt;&lt;key app="EN" db-id="5ztda9tf6vvxazexa5ev2rpntzdw50ppfpwp" timestamp="1566229960"&gt;20&lt;/key&gt;&lt;/foreign-keys&gt;&lt;ref-type name="Book"&gt;6&lt;/ref-type&gt;&lt;contributors&gt;&lt;authors&gt;&lt;author&gt;Kosciw, JG&lt;/author&gt;&lt;author&gt;Greytak, EA&lt;/author&gt;&lt;author&gt;Zongrone, Adrian D&lt;/author&gt;&lt;author&gt;Clark, Caitlin M&lt;/author&gt;&lt;author&gt;Truong, Nhan L&lt;/author&gt;&lt;/authors&gt;&lt;/contributors&gt;&lt;titles&gt;&lt;title&gt;The 2017 National School Climate Survey: The Experiences of Lesbian, Gay, Bisexual, Transgender, and Queer Youth in Our Nation&amp;apos;s Schools&lt;/title&gt;&lt;/titles&gt;&lt;dates&gt;&lt;year&gt;2018&lt;/year&gt;&lt;/dates&gt;&lt;pub-location&gt;New York, NY&lt;/pub-location&gt;&lt;publisher&gt;GLSEN (Gay, Lesbian and Straight Education Network)&lt;/publisher&gt;&lt;isbn&gt;1934092231&lt;/isbn&gt;&lt;urls&gt;&lt;/urls&gt;&lt;/record&gt;&lt;/Cite&gt;&lt;/EndNote&gt;</w:instrText>
      </w:r>
      <w:r w:rsidR="00B16A43">
        <w:fldChar w:fldCharType="separate"/>
      </w:r>
      <w:r w:rsidR="00B16A43">
        <w:rPr>
          <w:noProof/>
        </w:rPr>
        <w:t>(Kosciw</w:t>
      </w:r>
      <w:r w:rsidR="00875F33">
        <w:rPr>
          <w:noProof/>
        </w:rPr>
        <w:t xml:space="preserve"> et al., </w:t>
      </w:r>
      <w:r w:rsidR="00B16A43">
        <w:rPr>
          <w:noProof/>
        </w:rPr>
        <w:t>2018; Taylor &amp; Peter, 2011)</w:t>
      </w:r>
      <w:r w:rsidR="00B16A43">
        <w:fldChar w:fldCharType="end"/>
      </w:r>
      <w:r w:rsidR="00B16A43">
        <w:t xml:space="preserve">. School staff are slow to respond to harassment or violence directed at transgender and/or gender non-conforming students, and tend to have little knowledge of gender diversity </w:t>
      </w:r>
      <w:r w:rsidR="00B16A43">
        <w:fldChar w:fldCharType="begin">
          <w:fldData xml:space="preserve">PEVuZE5vdGU+PENpdGU+PEF1dGhvcj5UYXlsb3I8L0F1dGhvcj48WWVhcj4yMDE2PC9ZZWFyPjxS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</w:fldData>
        </w:fldChar>
      </w:r>
      <w:r w:rsidR="00B16A43">
        <w:instrText xml:space="preserve"> ADDIN EN.CITE </w:instrText>
      </w:r>
      <w:r w:rsidR="00B16A43">
        <w:fldChar w:fldCharType="begin">
          <w:fldData xml:space="preserve">PEVuZE5vdGU+PENpdGU+PEF1dGhvcj5UYXlsb3I8L0F1dGhvcj48WWVhcj4yMDE2PC9ZZWFyPjxS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</w:fldData>
        </w:fldChar>
      </w:r>
      <w:r w:rsidR="00B16A43">
        <w:instrText xml:space="preserve"> ADDIN EN.CITE.DATA </w:instrText>
      </w:r>
      <w:r w:rsidR="00B16A43">
        <w:fldChar w:fldCharType="end"/>
      </w:r>
      <w:r w:rsidR="00B16A43">
        <w:fldChar w:fldCharType="separate"/>
      </w:r>
      <w:r w:rsidR="00B16A43">
        <w:rPr>
          <w:noProof/>
        </w:rPr>
        <w:t>(Meyer, 2008; Staley &amp; Leonardi, 2019; Taylor et al., 2016)</w:t>
      </w:r>
      <w:r w:rsidR="00B16A43">
        <w:fldChar w:fldCharType="end"/>
      </w:r>
      <w:r w:rsidR="00B16A43">
        <w:t xml:space="preserve"> as well as the law more generally </w:t>
      </w:r>
      <w:r w:rsidR="00B16A43">
        <w:fldChar w:fldCharType="begin"/>
      </w:r>
      <w:r w:rsidR="00B16A43">
        <w:instrText xml:space="preserve"> ADDIN EN.CITE &lt;EndNote&gt;&lt;Cite&gt;&lt;Author&gt;Schimmel&lt;/Author&gt;&lt;Year&gt;2007&lt;/Year&gt;&lt;RecNum&gt;2&lt;/RecNum&gt;&lt;DisplayText&gt;(Schimmel &amp;amp; Militello, 2007)&lt;/DisplayText&gt;&lt;record&gt;&lt;rec-number&gt;2&lt;/rec-number&gt;&lt;foreign-keys&gt;&lt;key app="EN" db-id="5ztda9tf6vvxazexa5ev2rpntzdw50ppfpwp" timestamp="1565968190"&gt;2&lt;/key&gt;&lt;/foreign-keys&gt;&lt;ref-type name="Journal Article"&gt;17&lt;/ref-type&gt;&lt;contributors&gt;&lt;authors&gt;&lt;author&gt;David Schimmel&lt;/author&gt;&lt;author&gt;Matthew Militello&lt;/author&gt;&lt;/authors&gt;&lt;/contributors&gt;&lt;titles&gt;&lt;title&gt;Legal Literacy for Teachers: A Neglected Responsibility&lt;/title&gt;&lt;secondary-title&gt;Harvard Educational Review&lt;/secondary-title&gt;&lt;/titles&gt;&lt;periodical&gt;&lt;full-title&gt;Harvard Educational Review&lt;/full-title&gt;&lt;/periodical&gt;&lt;pages&gt;257-284&lt;/pages&gt;&lt;volume&gt;77&lt;/volume&gt;&lt;number&gt;3&lt;/number&gt;&lt;keywords&gt;&lt;keyword&gt;legal literacy, teachers&lt;/keyword&gt;&lt;/keywords&gt;&lt;dates&gt;&lt;year&gt;2007&lt;/year&gt;&lt;/dates&gt;&lt;urls&gt;&lt;related-urls&gt;&lt;url&gt;https://www.hepgjournals.org/doi/abs/10.17763/haer.77.3.842n787555138746&lt;/url&gt;&lt;/related-urls&gt;&lt;/urls&gt;&lt;electronic-resource-num&gt;10.17763/haer.77.3.842n787555138746&lt;/electronic-resource-num&gt;&lt;/record&gt;&lt;/Cite&gt;&lt;/EndNote&gt;</w:instrText>
      </w:r>
      <w:r w:rsidR="00B16A43">
        <w:fldChar w:fldCharType="separate"/>
      </w:r>
      <w:r w:rsidR="00B16A43">
        <w:rPr>
          <w:noProof/>
        </w:rPr>
        <w:t>(Schimmel &amp; Militello, 2007)</w:t>
      </w:r>
      <w:r w:rsidR="00B16A43">
        <w:fldChar w:fldCharType="end"/>
      </w:r>
      <w:r w:rsidR="00B16A43">
        <w:t xml:space="preserve">. While intensive parental advocacy may lead to significant improvement in some transgender students’ school experiences </w:t>
      </w:r>
      <w:r w:rsidR="00B16A43">
        <w:fldChar w:fldCharType="begin"/>
      </w:r>
      <w:r w:rsidR="00B16A43">
        <w:instrText xml:space="preserve"> ADDIN EN.CITE &lt;EndNote&gt;&lt;Cite&gt;&lt;Author&gt;Riggs&lt;/Author&gt;&lt;Year&gt;2018&lt;/Year&gt;&lt;RecNum&gt;45&lt;/RecNum&gt;&lt;Prefix&gt;see &lt;/Prefix&gt;&lt;DisplayText&gt;(see Riggs &amp;amp; Bartholomaeus, 2018)&lt;/DisplayText&gt;&lt;record&gt;&lt;rec-number&gt;45&lt;/rec-number&gt;&lt;foreign-keys&gt;&lt;key app="EN" db-id="5ztda9tf6vvxazexa5ev2rpntzdw50ppfpwp" timestamp="1566237197"&gt;45&lt;/key&gt;&lt;/foreign-keys&gt;&lt;ref-type name="Journal Article"&gt;17&lt;/ref-type&gt;&lt;contributors&gt;&lt;authors&gt;&lt;author&gt;Riggs, Damien W&lt;/author&gt;&lt;author&gt;Bartholomaeus, Clare&lt;/author&gt;&lt;/authors&gt;&lt;/contributors&gt;&lt;titles&gt;&lt;title&gt;Cisgenderism and certitude: Parents of transgender children negotiating educational contexts&lt;/title&gt;&lt;secondary-title&gt;Transgender Studies Quarterly&lt;/secondary-title&gt;&lt;/titles&gt;&lt;periodical&gt;&lt;full-title&gt;Transgender Studies Quarterly&lt;/full-title&gt;&lt;/periodical&gt;&lt;pages&gt;67-82&lt;/pages&gt;&lt;volume&gt;5&lt;/volume&gt;&lt;number&gt;1&lt;/number&gt;&lt;dates&gt;&lt;year&gt;2018&lt;/year&gt;&lt;/dates&gt;&lt;isbn&gt;2328-9252&lt;/isbn&gt;&lt;urls&gt;&lt;/urls&gt;&lt;/record&gt;&lt;/Cite&gt;&lt;/EndNote&gt;</w:instrText>
      </w:r>
      <w:r w:rsidR="00B16A43">
        <w:fldChar w:fldCharType="separate"/>
      </w:r>
      <w:r w:rsidR="00B16A43">
        <w:rPr>
          <w:noProof/>
        </w:rPr>
        <w:t>(see Riggs &amp; Bartholomaeus, 2018)</w:t>
      </w:r>
      <w:r w:rsidR="00B16A43">
        <w:fldChar w:fldCharType="end"/>
      </w:r>
      <w:r w:rsidR="00B16A43">
        <w:t>, m</w:t>
      </w:r>
      <w:r w:rsidR="00B16A43" w:rsidRPr="00E02173">
        <w:t>a</w:t>
      </w:r>
      <w:r w:rsidR="00B16A43">
        <w:t xml:space="preserve">ny </w:t>
      </w:r>
      <w:r w:rsidR="00B16A43" w:rsidRPr="00E02173">
        <w:t>do not have allied parents/guardians</w:t>
      </w:r>
      <w:r w:rsidR="00B16A43">
        <w:t xml:space="preserve"> </w:t>
      </w:r>
      <w:r w:rsidR="00B16A43">
        <w:lastRenderedPageBreak/>
        <w:fldChar w:fldCharType="begin"/>
      </w:r>
      <w:r w:rsidR="00B16A43">
        <w:instrText xml:space="preserve"> ADDIN EN.CITE &lt;EndNote&gt;&lt;Cite&gt;&lt;Author&gt;Grossman&lt;/Author&gt;&lt;Year&gt;2011&lt;/Year&gt;&lt;RecNum&gt;43&lt;/RecNum&gt;&lt;DisplayText&gt;(Grossman, D’Augelli, &amp;amp; Frank, 2011; Kosciw, Greytak, Diaz, &amp;amp; Bartkiewicz, 2010)&lt;/DisplayText&gt;&lt;record&gt;&lt;rec-number&gt;43&lt;/rec-number&gt;&lt;foreign-keys&gt;&lt;key app="EN" db-id="5ztda9tf6vvxazexa5ev2rpntzdw50ppfpwp" timestamp="1566236764"&gt;43&lt;/key&gt;&lt;/foreign-keys&gt;&lt;ref-type name="Journal Article"&gt;17&lt;/ref-type&gt;&lt;contributors&gt;&lt;authors&gt;&lt;author&gt;Grossman, Arnold H&lt;/author&gt;&lt;author&gt;D’Augelli, Anthony R&lt;/author&gt;&lt;author&gt;Frank, John A&lt;/author&gt;&lt;/authors&gt;&lt;/contributors&gt;&lt;titles&gt;&lt;title&gt;Aspects of psychological resilience among transgender youth&lt;/title&gt;&lt;secondary-title&gt;Journal of LGBT Youth&lt;/secondary-title&gt;&lt;/titles&gt;&lt;periodical&gt;&lt;full-title&gt;Journal of LGBT Youth&lt;/full-title&gt;&lt;/periodical&gt;&lt;pages&gt;103-115&lt;/pages&gt;&lt;volume&gt;8&lt;/volume&gt;&lt;number&gt;2&lt;/number&gt;&lt;dates&gt;&lt;year&gt;2011&lt;/year&gt;&lt;/dates&gt;&lt;isbn&gt;1936-1653&lt;/isbn&gt;&lt;urls&gt;&lt;/urls&gt;&lt;/record&gt;&lt;/Cite&gt;&lt;Cite&gt;&lt;Author&gt;Kosciw&lt;/Author&gt;&lt;Year&gt;2010&lt;/Year&gt;&lt;RecNum&gt;44&lt;/RecNum&gt;&lt;record&gt;&lt;rec-number&gt;44&lt;/rec-number&gt;&lt;foreign-keys&gt;&lt;key app="EN" db-id="5ztda9tf6vvxazexa5ev2rpntzdw50ppfpwp" timestamp="1566236933"&gt;44&lt;/key&gt;&lt;/foreign-keys&gt;&lt;ref-type name="Report"&gt;27&lt;/ref-type&gt;&lt;contributors&gt;&lt;authors&gt;&lt;author&gt;Kosciw, JG&lt;/author&gt;&lt;author&gt;Greytak, EA&lt;/author&gt;&lt;author&gt;Diaz, EM&lt;/author&gt;&lt;author&gt;Bartkiewicz, MJ&lt;/author&gt;&lt;/authors&gt;&lt;/contributors&gt;&lt;titles&gt;&lt;title&gt;The 2009 National School Climate Survey: The experiences of lesbian, gay, bisexual and transgender youth in our nation&amp;apos;s schools&lt;/title&gt;&lt;/titles&gt;&lt;dates&gt;&lt;year&gt;2010&lt;/year&gt;&lt;/dates&gt;&lt;pub-location&gt; New York, NY&lt;/pub-location&gt;&lt;publisher&gt;GLSEN (Gay, Lesbian and Straight Education Network)&lt;/publisher&gt;&lt;urls&gt;&lt;/urls&gt;&lt;/record&gt;&lt;/Cite&gt;&lt;/EndNote&gt;</w:instrText>
      </w:r>
      <w:r w:rsidR="00B16A43">
        <w:fldChar w:fldCharType="separate"/>
      </w:r>
      <w:r w:rsidR="00B16A43">
        <w:rPr>
          <w:noProof/>
        </w:rPr>
        <w:t>(Grossman, D’Augelli, &amp; Frank, 2011; Kosciw</w:t>
      </w:r>
      <w:r w:rsidR="00875F33">
        <w:rPr>
          <w:noProof/>
        </w:rPr>
        <w:t xml:space="preserve"> et al., 2010)</w:t>
      </w:r>
      <w:r w:rsidR="00B16A43">
        <w:fldChar w:fldCharType="end"/>
      </w:r>
      <w:r w:rsidR="00B16A43">
        <w:t xml:space="preserve">, and many </w:t>
      </w:r>
      <w:r w:rsidR="00B16A43" w:rsidRPr="00E02173">
        <w:t xml:space="preserve">are </w:t>
      </w:r>
      <w:r w:rsidR="00B16A43">
        <w:t>homeless</w:t>
      </w:r>
      <w:r w:rsidR="00B16A43" w:rsidRPr="00E02173">
        <w:t xml:space="preserve"> or in the care of the state for reasons that include familial transphobia</w:t>
      </w:r>
      <w:r w:rsidR="00B16A43">
        <w:t xml:space="preserve"> </w:t>
      </w:r>
      <w:r w:rsidR="00B16A43">
        <w:fldChar w:fldCharType="begin"/>
      </w:r>
      <w:r w:rsidR="00B16A43">
        <w:instrText xml:space="preserve"> ADDIN EN.CITE &lt;EndNote&gt;&lt;Cite&gt;&lt;Author&gt;Durso&lt;/Author&gt;&lt;Year&gt;2012&lt;/Year&gt;&lt;RecNum&gt;42&lt;/RecNum&gt;&lt;Prefix&gt;see &lt;/Prefix&gt;&lt;DisplayText&gt;(see Durso &amp;amp; Gates, 2012)&lt;/DisplayText&gt;&lt;record&gt;&lt;rec-number&gt;42&lt;/rec-number&gt;&lt;foreign-keys&gt;&lt;key app="EN" db-id="5ztda9tf6vvxazexa5ev2rpntzdw50ppfpwp" timestamp="1566236212"&gt;42&lt;/key&gt;&lt;/foreign-keys&gt;&lt;ref-type name="Report"&gt;27&lt;/ref-type&gt;&lt;contributors&gt;&lt;authors&gt;&lt;author&gt;Durso, Laura E&lt;/author&gt;&lt;author&gt;Gates, Gary J&lt;/author&gt;&lt;/authors&gt;&lt;/contributors&gt;&lt;titles&gt;&lt;title&gt;Serving our youth: Findings from a national survey of services providers working with lesbian, gay, bisexual and transgender youth who are homeless or at risk of becoming homeless&lt;/title&gt;&lt;/titles&gt;&lt;dates&gt;&lt;year&gt;2012&lt;/year&gt;&lt;/dates&gt;&lt;pub-location&gt;Los Angeles, CA&lt;/pub-location&gt;&lt;publisher&gt;The Williams Institute with True Colors Fund and The Palette Fund&lt;/publisher&gt;&lt;urls&gt;&lt;/urls&gt;&lt;/record&gt;&lt;/Cite&gt;&lt;/EndNote&gt;</w:instrText>
      </w:r>
      <w:r w:rsidR="00B16A43">
        <w:fldChar w:fldCharType="separate"/>
      </w:r>
      <w:r w:rsidR="00B16A43">
        <w:rPr>
          <w:noProof/>
        </w:rPr>
        <w:t>(see Durso &amp; Gates, 2012)</w:t>
      </w:r>
      <w:r w:rsidR="00B16A43">
        <w:fldChar w:fldCharType="end"/>
      </w:r>
      <w:r w:rsidR="00B16A43" w:rsidRPr="00E02173">
        <w:t xml:space="preserve">. Studies </w:t>
      </w:r>
      <w:r w:rsidR="00B16A43">
        <w:fldChar w:fldCharType="begin"/>
      </w:r>
      <w:r w:rsidR="00B16A43">
        <w:instrText xml:space="preserve"> ADDIN EN.CITE &lt;EndNote&gt;&lt;Cite&gt;&lt;Author&gt;Roksa&lt;/Author&gt;&lt;Year&gt;2011&lt;/Year&gt;&lt;RecNum&gt;38&lt;/RecNum&gt;&lt;Prefix&gt;see &lt;/Prefix&gt;&lt;DisplayText&gt;(see Roksa &amp;amp; Potter, 2011)&lt;/DisplayText&gt;&lt;record&gt;&lt;rec-number&gt;38&lt;/rec-number&gt;&lt;foreign-keys&gt;&lt;key app="EN" db-id="5ztda9tf6vvxazexa5ev2rpntzdw50ppfpwp" timestamp="1566233800"&gt;38&lt;/key&gt;&lt;/foreign-keys&gt;&lt;ref-type name="Journal Article"&gt;17&lt;/ref-type&gt;&lt;contributors&gt;&lt;authors&gt;&lt;author&gt;Roksa, Josipa&lt;/author&gt;&lt;author&gt;Potter, Daniel&lt;/author&gt;&lt;/authors&gt;&lt;/contributors&gt;&lt;titles&gt;&lt;title&gt;Parenting and academic achievement: Intergenerational transmission of educational advantage&lt;/title&gt;&lt;secondary-title&gt;Sociology of Education&lt;/secondary-title&gt;&lt;/titles&gt;&lt;periodical&gt;&lt;full-title&gt;Sociology of Education&lt;/full-title&gt;&lt;/periodical&gt;&lt;pages&gt;299-321&lt;/pages&gt;&lt;volume&gt;84&lt;/volume&gt;&lt;number&gt;4&lt;/number&gt;&lt;keywords&gt;&lt;keyword&gt;social class,cultural capital,parenting,academic achievement&lt;/keyword&gt;&lt;/keywords&gt;&lt;dates&gt;&lt;year&gt;2011&lt;/year&gt;&lt;/dates&gt;&lt;urls&gt;&lt;related-urls&gt;&lt;url&gt;https://journals.sagepub.com/doi/abs/10.1177/0038040711417013&lt;/url&gt;&lt;/related-urls&gt;&lt;/urls&gt;&lt;electronic-resource-num&gt;10.1177/0038040711417013&lt;/electronic-resource-num&gt;&lt;/record&gt;&lt;/Cite&gt;&lt;/EndNote&gt;</w:instrText>
      </w:r>
      <w:r w:rsidR="00B16A43">
        <w:fldChar w:fldCharType="separate"/>
      </w:r>
      <w:r w:rsidR="00B16A43">
        <w:rPr>
          <w:noProof/>
        </w:rPr>
        <w:t>(see Roksa &amp; Potter, 2011)</w:t>
      </w:r>
      <w:r w:rsidR="00B16A43">
        <w:fldChar w:fldCharType="end"/>
      </w:r>
      <w:r w:rsidR="00B16A43">
        <w:t xml:space="preserve"> </w:t>
      </w:r>
      <w:r w:rsidR="00B16A43" w:rsidRPr="00E02173">
        <w:t>have also shown that a parent</w:t>
      </w:r>
      <w:r w:rsidR="00B16A43">
        <w:t xml:space="preserve"> or </w:t>
      </w:r>
      <w:r w:rsidR="00B16A43" w:rsidRPr="00E02173">
        <w:t>guardian’s socio-economic status</w:t>
      </w:r>
      <w:r w:rsidR="00B16A43">
        <w:t xml:space="preserve"> </w:t>
      </w:r>
      <w:r w:rsidR="00B16A43" w:rsidRPr="00E02173">
        <w:t>me</w:t>
      </w:r>
      <w:r w:rsidR="00B16A43">
        <w:t>diates their advocacy at school, meaning that multi-marginalized</w:t>
      </w:r>
      <w:r w:rsidR="00B16A43" w:rsidRPr="00E02173">
        <w:t xml:space="preserve"> trans</w:t>
      </w:r>
      <w:r w:rsidR="00B16A43">
        <w:t>gender</w:t>
      </w:r>
      <w:r w:rsidR="00B16A43" w:rsidRPr="00E02173">
        <w:t xml:space="preserve"> </w:t>
      </w:r>
      <w:r w:rsidR="00B16A43">
        <w:t>students</w:t>
      </w:r>
      <w:r w:rsidR="00B16A43" w:rsidRPr="00E02173">
        <w:t xml:space="preserve"> </w:t>
      </w:r>
      <w:r w:rsidR="00B16A43">
        <w:t xml:space="preserve">are unlikely to </w:t>
      </w:r>
      <w:r w:rsidR="00B16A43" w:rsidRPr="00E02173">
        <w:t xml:space="preserve">see the same </w:t>
      </w:r>
      <w:r w:rsidR="00B16A43">
        <w:t>improvement</w:t>
      </w:r>
      <w:r w:rsidR="00B16A43" w:rsidRPr="00E02173">
        <w:t xml:space="preserve"> as </w:t>
      </w:r>
      <w:r w:rsidR="00B16A43">
        <w:t>their more privileged peers. For these reasons, many t</w:t>
      </w:r>
      <w:r w:rsidR="00C766EF">
        <w:t>rans</w:t>
      </w:r>
      <w:r w:rsidR="00B16A43">
        <w:t>gender</w:t>
      </w:r>
      <w:r w:rsidR="00C766EF">
        <w:t xml:space="preserve"> students consistently miss school due to feeling unsafe </w:t>
      </w:r>
      <w:r w:rsidR="00C766EF">
        <w:fldChar w:fldCharType="begin"/>
      </w:r>
      <w:r w:rsidR="00C766EF">
        <w:instrText xml:space="preserve"> ADDIN EN.CITE &lt;EndNote&gt;&lt;Cite&gt;&lt;Author&gt;Kosciw&lt;/Author&gt;&lt;Year&gt;2018&lt;/Year&gt;&lt;RecNum&gt;20&lt;/RecNum&gt;&lt;DisplayText&gt;(Kosciw, Greytak, Zongrone, Clark, &amp;amp; Truong, 2018)&lt;/DisplayText&gt;&lt;record&gt;&lt;rec-number&gt;20&lt;/rec-number&gt;&lt;foreign-keys&gt;&lt;key app="EN" db-id="5ztda9tf6vvxazexa5ev2rpntzdw50ppfpwp" timestamp="1566229960"&gt;20&lt;/key&gt;&lt;/foreign-keys&gt;&lt;ref-type name="Book"&gt;6&lt;/ref-type&gt;&lt;contributors&gt;&lt;authors&gt;&lt;author&gt;Kosciw, JG&lt;/author&gt;&lt;author&gt;Greytak, EA&lt;/author&gt;&lt;author&gt;Zongrone, Adrian D&lt;/author&gt;&lt;author&gt;Clark, Caitlin M&lt;/author&gt;&lt;author&gt;Truong, Nhan L&lt;/author&gt;&lt;/authors&gt;&lt;/contributors&gt;&lt;titles&gt;&lt;title&gt;The 2017 National School Climate Survey: The Experiences of Lesbian, Gay, Bisexual, Transgender, and Queer Youth in Our Nation&amp;apos;s Schools&lt;/title&gt;&lt;/titles&gt;&lt;dates&gt;&lt;year&gt;2018&lt;/year&gt;&lt;/dates&gt;&lt;pub-location&gt;New York, NY&lt;/pub-location&gt;&lt;publisher&gt;GLSEN (Gay, Lesbian and Straight Education Network)&lt;/publisher&gt;&lt;isbn&gt;1934092231&lt;/isbn&gt;&lt;urls&gt;&lt;/urls&gt;&lt;/record&gt;&lt;/Cite&gt;&lt;/EndNote&gt;</w:instrText>
      </w:r>
      <w:r w:rsidR="00C766EF">
        <w:fldChar w:fldCharType="separate"/>
      </w:r>
      <w:r w:rsidR="00C766EF">
        <w:rPr>
          <w:noProof/>
        </w:rPr>
        <w:t>(Kosciw</w:t>
      </w:r>
      <w:r w:rsidR="00875F33">
        <w:rPr>
          <w:noProof/>
        </w:rPr>
        <w:t xml:space="preserve"> et al., 2018)</w:t>
      </w:r>
      <w:r w:rsidR="00C766EF">
        <w:fldChar w:fldCharType="end"/>
      </w:r>
      <w:r w:rsidR="00C766EF">
        <w:t>, negatively affecting their academics and potentially leading to school attrition with associated consequences down the line such as underemployment, insecure housing and homelessness, with the latter being disproportionately experienced by trans</w:t>
      </w:r>
      <w:r w:rsidR="00B16A43">
        <w:t>gender</w:t>
      </w:r>
      <w:r w:rsidR="00C766EF">
        <w:t xml:space="preserve"> youth </w:t>
      </w:r>
      <w:r w:rsidR="00C766EF">
        <w:fldChar w:fldCharType="begin"/>
      </w:r>
      <w:r w:rsidR="00C766EF">
        <w:instrText xml:space="preserve"> ADDIN EN.CITE &lt;EndNote&gt;&lt;Cite&gt;&lt;Author&gt;Morton&lt;/Author&gt;&lt;Year&gt;2018&lt;/Year&gt;&lt;RecNum&gt;1138&lt;/RecNum&gt;&lt;DisplayText&gt;(Morton, Samuels, Dworsky, &amp;amp; Patel, 2018)&lt;/DisplayText&gt;&lt;record&gt;&lt;rec-number&gt;1138&lt;/rec-number&gt;&lt;foreign-keys&gt;&lt;key app="EN" db-id="5ztda9tf6vvxazexa5ev2rpntzdw50ppfpwp" timestamp="1566328653"&gt;1138&lt;/key&gt;&lt;/foreign-keys&gt;&lt;ref-type name="Report"&gt;27&lt;/ref-type&gt;&lt;contributors&gt;&lt;authors&gt;&lt;author&gt;Morton, MH&lt;/author&gt;&lt;author&gt;Samuels, GM&lt;/author&gt;&lt;author&gt;Dworsky, A&lt;/author&gt;&lt;author&gt;Patel, S&lt;/author&gt;&lt;/authors&gt;&lt;/contributors&gt;&lt;titles&gt;&lt;title&gt;Missed opportunities: LGBTQ youth homelessness in America&lt;/title&gt;&lt;/titles&gt;&lt;dates&gt;&lt;year&gt;2018&lt;/year&gt;&lt;/dates&gt;&lt;pub-location&gt;Chapin Hall&lt;/pub-location&gt;&lt;publisher&gt;Chapin Hall at the University of Chicago&lt;/publisher&gt;&lt;urls&gt;&lt;/urls&gt;&lt;/record&gt;&lt;/Cite&gt;&lt;/EndNote&gt;</w:instrText>
      </w:r>
      <w:r w:rsidR="00C766EF">
        <w:fldChar w:fldCharType="separate"/>
      </w:r>
      <w:r w:rsidR="00C766EF">
        <w:rPr>
          <w:noProof/>
        </w:rPr>
        <w:t>(Morton</w:t>
      </w:r>
      <w:r w:rsidR="0085733E">
        <w:rPr>
          <w:noProof/>
        </w:rPr>
        <w:t xml:space="preserve"> et al.,</w:t>
      </w:r>
      <w:r w:rsidR="00C766EF">
        <w:rPr>
          <w:noProof/>
        </w:rPr>
        <w:t xml:space="preserve"> 2018)</w:t>
      </w:r>
      <w:r w:rsidR="00C766EF">
        <w:fldChar w:fldCharType="end"/>
      </w:r>
      <w:r w:rsidR="00C766EF">
        <w:t xml:space="preserve">. </w:t>
      </w:r>
      <w:r w:rsidR="00183846">
        <w:t>S</w:t>
      </w:r>
      <w:r w:rsidR="00C766EF">
        <w:t xml:space="preserve">uicidality and self-harm </w:t>
      </w:r>
      <w:r w:rsidR="00B16A43">
        <w:t>among</w:t>
      </w:r>
      <w:r w:rsidR="00C766EF">
        <w:t xml:space="preserve"> trans</w:t>
      </w:r>
      <w:r w:rsidR="00B16A43">
        <w:t>gender</w:t>
      </w:r>
      <w:r w:rsidR="00C766EF">
        <w:t xml:space="preserve"> young people</w:t>
      </w:r>
      <w:r w:rsidR="00183846">
        <w:t xml:space="preserve"> </w:t>
      </w:r>
      <w:r w:rsidR="00C766EF">
        <w:t xml:space="preserve">have been consistently correlated with experiencing gender-related discrimination and violence at school </w:t>
      </w:r>
      <w:r w:rsidR="00C766EF">
        <w:fldChar w:fldCharType="begin">
          <w:fldData xml:space="preserve">PEVuZE5vdGU+PENpdGU+PEF1dGhvcj5WZWFsZTwvQXV0aG9yPjxZZWFyPjIwMTc8L1llYXI+PFJl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</w:fldData>
        </w:fldChar>
      </w:r>
      <w:r w:rsidR="00C766EF" w:rsidRPr="00183846">
        <w:instrText xml:space="preserve"> ADDIN EN.CITE </w:instrText>
      </w:r>
      <w:r w:rsidR="00C766EF" w:rsidRPr="00183846">
        <w:fldChar w:fldCharType="begin">
          <w:fldData xml:space="preserve">PEVuZE5vdGU+PENpdGU+PEF1dGhvcj5WZWFsZTwvQXV0aG9yPjxZZWFyPjIwMTc8L1llYXI+PFJl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</w:fldData>
        </w:fldChar>
      </w:r>
      <w:r w:rsidR="00C766EF" w:rsidRPr="00183846">
        <w:instrText xml:space="preserve"> ADDIN EN.CITE.DATA </w:instrText>
      </w:r>
      <w:r w:rsidR="00C766EF" w:rsidRPr="00183846">
        <w:fldChar w:fldCharType="end"/>
      </w:r>
      <w:r w:rsidR="00C766EF">
        <w:fldChar w:fldCharType="separate"/>
      </w:r>
      <w:r w:rsidR="00C766EF">
        <w:rPr>
          <w:noProof/>
        </w:rPr>
        <w:t xml:space="preserve">(Veale, </w:t>
      </w:r>
      <w:r w:rsidR="0085733E">
        <w:rPr>
          <w:noProof/>
        </w:rPr>
        <w:t>et al.,</w:t>
      </w:r>
      <w:r w:rsidR="00C766EF">
        <w:rPr>
          <w:noProof/>
        </w:rPr>
        <w:t xml:space="preserve"> 2017)</w:t>
      </w:r>
      <w:r w:rsidR="00C766EF">
        <w:fldChar w:fldCharType="end"/>
      </w:r>
      <w:r w:rsidR="00B16A43">
        <w:t>.</w:t>
      </w:r>
      <w:r w:rsidR="00183846">
        <w:t xml:space="preserve"> </w:t>
      </w:r>
      <w:r w:rsidR="000D1C17">
        <w:t>We read this</w:t>
      </w:r>
      <w:r w:rsidR="00B51464">
        <w:t xml:space="preserve"> body of literature </w:t>
      </w:r>
      <w:r w:rsidR="000D1C17" w:rsidRPr="00724EBE">
        <w:rPr>
          <w:iCs/>
        </w:rPr>
        <w:t>not</w:t>
      </w:r>
      <w:r w:rsidR="000D1C17">
        <w:t xml:space="preserve"> as substantiating </w:t>
      </w:r>
      <w:r w:rsidR="00B51464">
        <w:t xml:space="preserve">the experiences of individual students, but </w:t>
      </w:r>
      <w:r w:rsidR="000D1C17">
        <w:t>as evidence of</w:t>
      </w:r>
      <w:r w:rsidR="00B51464">
        <w:t xml:space="preserve"> school climates that produce elevated risk for </w:t>
      </w:r>
      <w:r w:rsidR="00B51464" w:rsidRPr="00724EBE">
        <w:rPr>
          <w:iCs/>
        </w:rPr>
        <w:t xml:space="preserve">students who </w:t>
      </w:r>
      <w:r w:rsidR="00B51464" w:rsidRPr="00A4544C">
        <w:rPr>
          <w:i/>
        </w:rPr>
        <w:t>do not do gender like the majority of their peers</w:t>
      </w:r>
      <w:r w:rsidR="00B51464">
        <w:t xml:space="preserve">. </w:t>
      </w:r>
      <w:r w:rsidR="00B05B8D">
        <w:t xml:space="preserve">Our use of this italicized phrase is intentional, and </w:t>
      </w:r>
      <w:r w:rsidR="000D1C17">
        <w:t>indexes the book’s commitment to a conceptualization of gender diversity that exceeds people who are transgender</w:t>
      </w:r>
      <w:r w:rsidR="0074489A">
        <w:t xml:space="preserve">, in part due to recent research showing that gender non-conformity in one’s gender expression </w:t>
      </w:r>
      <w:r w:rsidR="0074489A" w:rsidRPr="00724EBE">
        <w:t>– regardless of one’s gender identity or sexual orientation</w:t>
      </w:r>
      <w:r w:rsidR="0074489A">
        <w:t xml:space="preserve"> – is </w:t>
      </w:r>
      <w:r w:rsidR="00BF1B42">
        <w:t>a factor in experiencing</w:t>
      </w:r>
      <w:r w:rsidR="0074489A">
        <w:t xml:space="preserve"> </w:t>
      </w:r>
      <w:r w:rsidR="009471B9">
        <w:t xml:space="preserve">verbal and physical </w:t>
      </w:r>
      <w:r w:rsidR="0074489A">
        <w:t>harassment at school (</w:t>
      </w:r>
      <w:proofErr w:type="spellStart"/>
      <w:r w:rsidR="00C31F8E">
        <w:t>Klemmer</w:t>
      </w:r>
      <w:proofErr w:type="spellEnd"/>
      <w:r w:rsidR="00C31F8E">
        <w:t xml:space="preserve"> et al., 2019; Taylor &amp; Peter, 2011).</w:t>
      </w:r>
    </w:p>
    <w:p w14:paraId="0F2DCAAE" w14:textId="77777777" w:rsidR="00093208" w:rsidRDefault="00093208" w:rsidP="00093208">
      <w:pPr>
        <w:ind w:firstLine="720"/>
        <w:jc w:val="center"/>
      </w:pPr>
    </w:p>
    <w:p w14:paraId="2A32288A" w14:textId="77777777" w:rsidR="00093208" w:rsidRDefault="00093208" w:rsidP="00093208">
      <w:pPr>
        <w:ind w:firstLine="720"/>
        <w:jc w:val="center"/>
      </w:pPr>
    </w:p>
    <w:p w14:paraId="703FA18B" w14:textId="77777777" w:rsidR="00093208" w:rsidRDefault="00093208" w:rsidP="00093208">
      <w:pPr>
        <w:ind w:firstLine="720"/>
        <w:jc w:val="center"/>
      </w:pPr>
    </w:p>
    <w:p w14:paraId="32B70013" w14:textId="77777777" w:rsidR="00093208" w:rsidRDefault="00093208" w:rsidP="00093208">
      <w:pPr>
        <w:ind w:firstLine="720"/>
        <w:jc w:val="center"/>
      </w:pPr>
    </w:p>
    <w:p w14:paraId="173B9120" w14:textId="17B1D10E" w:rsidR="00093208" w:rsidRDefault="00093208" w:rsidP="00093208">
      <w:pPr>
        <w:ind w:firstLine="720"/>
        <w:jc w:val="center"/>
      </w:pPr>
      <w:r>
        <w:rPr>
          <w:noProof/>
        </w:rPr>
        <w:lastRenderedPageBreak/>
        <w:drawing>
          <wp:anchor distT="0" distB="0" distL="114300" distR="114300" simplePos="0" relativeHeight="251658240" behindDoc="0" locked="0" layoutInCell="1" allowOverlap="1" wp14:anchorId="3770BED3" wp14:editId="5E278450">
            <wp:simplePos x="0" y="0"/>
            <wp:positionH relativeFrom="column">
              <wp:posOffset>-156845</wp:posOffset>
            </wp:positionH>
            <wp:positionV relativeFrom="paragraph">
              <wp:posOffset>0</wp:posOffset>
            </wp:positionV>
            <wp:extent cx="6353810" cy="2185035"/>
            <wp:effectExtent l="0" t="0" r="0" b="0"/>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6353810" cy="2185035"/>
                    </a:xfrm>
                    <a:prstGeom prst="rect">
                      <a:avLst/>
                    </a:prstGeom>
                  </pic:spPr>
                </pic:pic>
              </a:graphicData>
            </a:graphic>
            <wp14:sizeRelH relativeFrom="margin">
              <wp14:pctWidth>0</wp14:pctWidth>
            </wp14:sizeRelH>
            <wp14:sizeRelV relativeFrom="margin">
              <wp14:pctHeight>0</wp14:pctHeight>
            </wp14:sizeRelV>
          </wp:anchor>
        </w:drawing>
      </w:r>
      <w:r>
        <w:rPr>
          <w:i/>
          <w:iCs/>
        </w:rPr>
        <w:t>Figure 1: The school climate chart.</w:t>
      </w:r>
    </w:p>
    <w:p w14:paraId="79884BB1" w14:textId="3350674A" w:rsidR="00AC2398" w:rsidRPr="00541182" w:rsidRDefault="00C31F8E" w:rsidP="00541182">
      <w:pPr>
        <w:ind w:firstLine="720"/>
        <w:rPr>
          <w:lang w:val="en-US"/>
        </w:rPr>
      </w:pPr>
      <w:r>
        <w:rPr>
          <w:lang w:val="en-US"/>
        </w:rPr>
        <w:t>Fortunately, research</w:t>
      </w:r>
      <w:r w:rsidR="00D006B3">
        <w:rPr>
          <w:lang w:val="en-US"/>
        </w:rPr>
        <w:t>ers</w:t>
      </w:r>
      <w:r>
        <w:rPr>
          <w:lang w:val="en-US"/>
        </w:rPr>
        <w:t xml:space="preserve"> </w:t>
      </w:r>
      <w:r w:rsidRPr="000D1C17">
        <w:rPr>
          <w:lang w:val="en-US"/>
        </w:rPr>
        <w:t>(</w:t>
      </w:r>
      <w:r>
        <w:rPr>
          <w:lang w:val="en-US"/>
        </w:rPr>
        <w:t xml:space="preserve">e.g., </w:t>
      </w:r>
      <w:proofErr w:type="spellStart"/>
      <w:r w:rsidRPr="000D1C17">
        <w:rPr>
          <w:lang w:val="en-US"/>
        </w:rPr>
        <w:t>Greytak</w:t>
      </w:r>
      <w:proofErr w:type="spellEnd"/>
      <w:r w:rsidRPr="000D1C17">
        <w:rPr>
          <w:lang w:val="en-US"/>
        </w:rPr>
        <w:t xml:space="preserve">, </w:t>
      </w:r>
      <w:proofErr w:type="spellStart"/>
      <w:r w:rsidRPr="000D1C17">
        <w:rPr>
          <w:lang w:val="en-US"/>
        </w:rPr>
        <w:t>Kosciw</w:t>
      </w:r>
      <w:proofErr w:type="spellEnd"/>
      <w:r w:rsidRPr="000D1C17">
        <w:rPr>
          <w:lang w:val="en-US"/>
        </w:rPr>
        <w:t xml:space="preserve">, &amp; </w:t>
      </w:r>
      <w:proofErr w:type="spellStart"/>
      <w:r w:rsidRPr="000D1C17">
        <w:rPr>
          <w:lang w:val="en-US"/>
        </w:rPr>
        <w:t>Boesen</w:t>
      </w:r>
      <w:proofErr w:type="spellEnd"/>
      <w:r w:rsidRPr="000D1C17">
        <w:rPr>
          <w:lang w:val="en-US"/>
        </w:rPr>
        <w:t>, 2013; Johns</w:t>
      </w:r>
      <w:r w:rsidR="00993DA8">
        <w:rPr>
          <w:lang w:val="en-US"/>
        </w:rPr>
        <w:t xml:space="preserve"> et al.</w:t>
      </w:r>
      <w:r w:rsidRPr="000D1C17">
        <w:rPr>
          <w:lang w:val="en-US"/>
        </w:rPr>
        <w:t xml:space="preserve">, 2018; Jones et al., 2016; </w:t>
      </w:r>
      <w:proofErr w:type="spellStart"/>
      <w:r w:rsidRPr="000D1C17">
        <w:rPr>
          <w:lang w:val="en-US"/>
        </w:rPr>
        <w:t>Kosciw</w:t>
      </w:r>
      <w:proofErr w:type="spellEnd"/>
      <w:r w:rsidR="00993DA8">
        <w:rPr>
          <w:lang w:val="en-US"/>
        </w:rPr>
        <w:t xml:space="preserve"> et al.</w:t>
      </w:r>
      <w:r w:rsidRPr="000D1C17">
        <w:rPr>
          <w:lang w:val="en-US"/>
        </w:rPr>
        <w:t>, 2013; McGuire, Anderson, Toomey, &amp; Russell, 2010; Meyer, Stafford, &amp; Airton, 2016; Russell</w:t>
      </w:r>
      <w:r w:rsidR="00742F06">
        <w:rPr>
          <w:lang w:val="en-US"/>
        </w:rPr>
        <w:t xml:space="preserve"> et al.</w:t>
      </w:r>
      <w:r w:rsidRPr="000D1C17">
        <w:rPr>
          <w:lang w:val="en-US"/>
        </w:rPr>
        <w:t>, 2018; Russell et al., 2006; Toomey, McGuire &amp; Russell, 2012; Ullman, 2016</w:t>
      </w:r>
      <w:r w:rsidR="00782D4D">
        <w:rPr>
          <w:lang w:val="en-US"/>
        </w:rPr>
        <w:t>, 2017</w:t>
      </w:r>
      <w:r w:rsidRPr="000D1C17">
        <w:rPr>
          <w:lang w:val="en-US"/>
        </w:rPr>
        <w:t>)</w:t>
      </w:r>
      <w:r>
        <w:rPr>
          <w:lang w:val="en-US"/>
        </w:rPr>
        <w:t xml:space="preserve"> ha</w:t>
      </w:r>
      <w:r w:rsidR="00D006B3">
        <w:rPr>
          <w:lang w:val="en-US"/>
        </w:rPr>
        <w:t>ve also</w:t>
      </w:r>
      <w:r>
        <w:rPr>
          <w:lang w:val="en-US"/>
        </w:rPr>
        <w:t xml:space="preserve"> identified factors that contribute to less-harming school</w:t>
      </w:r>
      <w:r w:rsidRPr="000D1C17">
        <w:rPr>
          <w:lang w:val="en-US"/>
        </w:rPr>
        <w:t xml:space="preserve"> climates </w:t>
      </w:r>
      <w:r>
        <w:rPr>
          <w:lang w:val="en-US"/>
        </w:rPr>
        <w:t>for</w:t>
      </w:r>
      <w:r w:rsidRPr="000D1C17">
        <w:rPr>
          <w:lang w:val="en-US"/>
        </w:rPr>
        <w:t xml:space="preserve"> transgender and gender non</w:t>
      </w:r>
      <w:r>
        <w:rPr>
          <w:lang w:val="en-US"/>
        </w:rPr>
        <w:t>-</w:t>
      </w:r>
      <w:r w:rsidRPr="000D1C17">
        <w:rPr>
          <w:lang w:val="en-US"/>
        </w:rPr>
        <w:t xml:space="preserve">conforming </w:t>
      </w:r>
      <w:r>
        <w:rPr>
          <w:lang w:val="en-US"/>
        </w:rPr>
        <w:t>students</w:t>
      </w:r>
      <w:r w:rsidRPr="000D1C17">
        <w:rPr>
          <w:lang w:val="en-US"/>
        </w:rPr>
        <w:t>,</w:t>
      </w:r>
      <w:r>
        <w:rPr>
          <w:lang w:val="en-US"/>
        </w:rPr>
        <w:t xml:space="preserve"> including</w:t>
      </w:r>
      <w:r w:rsidRPr="000D1C17">
        <w:rPr>
          <w:lang w:val="en-US"/>
        </w:rPr>
        <w:t xml:space="preserve"> LGBTQ-inclusive curricula</w:t>
      </w:r>
      <w:r>
        <w:rPr>
          <w:lang w:val="en-US"/>
        </w:rPr>
        <w:t xml:space="preserve">, but also </w:t>
      </w:r>
      <w:r w:rsidRPr="000D1C17">
        <w:rPr>
          <w:lang w:val="en-US"/>
        </w:rPr>
        <w:t>Gender and Sexuality Alliance or similar club</w:t>
      </w:r>
      <w:r>
        <w:rPr>
          <w:lang w:val="en-US"/>
        </w:rPr>
        <w:t xml:space="preserve">s, </w:t>
      </w:r>
      <w:r w:rsidR="003C3B25">
        <w:rPr>
          <w:lang w:val="en-US"/>
        </w:rPr>
        <w:t xml:space="preserve">restorative justice programs, </w:t>
      </w:r>
      <w:r>
        <w:rPr>
          <w:lang w:val="en-US"/>
        </w:rPr>
        <w:t xml:space="preserve">supportive classmates and teachers, school-wide policies against gender-based harassment and violence, opportunities for </w:t>
      </w:r>
      <w:r w:rsidR="003C3B25">
        <w:rPr>
          <w:lang w:val="en-US"/>
        </w:rPr>
        <w:t>students</w:t>
      </w:r>
      <w:r>
        <w:rPr>
          <w:lang w:val="en-US"/>
        </w:rPr>
        <w:t xml:space="preserve"> to participate in </w:t>
      </w:r>
      <w:r w:rsidR="003C3B25">
        <w:rPr>
          <w:lang w:val="en-US"/>
        </w:rPr>
        <w:t xml:space="preserve">governance and </w:t>
      </w:r>
      <w:r>
        <w:rPr>
          <w:lang w:val="en-US"/>
        </w:rPr>
        <w:t xml:space="preserve">activism, and – perhaps most unsurprisingly – </w:t>
      </w:r>
      <w:r w:rsidRPr="000D1C17">
        <w:rPr>
          <w:lang w:val="en-US"/>
        </w:rPr>
        <w:t>having one’s correct name and gender pronouns used</w:t>
      </w:r>
      <w:r>
        <w:rPr>
          <w:lang w:val="en-US"/>
        </w:rPr>
        <w:t>.</w:t>
      </w:r>
      <w:r w:rsidR="00541182">
        <w:rPr>
          <w:lang w:val="en-US"/>
        </w:rPr>
        <w:t xml:space="preserve"> </w:t>
      </w:r>
      <w:r>
        <w:rPr>
          <w:lang w:val="en-US"/>
        </w:rPr>
        <w:t>Recognizing that school climate absolutely interacts with the teacher’s curriculum and pedagogy, our book offer</w:t>
      </w:r>
      <w:r w:rsidR="00E6494C">
        <w:rPr>
          <w:lang w:val="en-US"/>
        </w:rPr>
        <w:t>s</w:t>
      </w:r>
      <w:r>
        <w:rPr>
          <w:lang w:val="en-US"/>
        </w:rPr>
        <w:t xml:space="preserve"> teachers </w:t>
      </w:r>
      <w:r w:rsidR="00E6494C">
        <w:rPr>
          <w:lang w:val="en-US"/>
        </w:rPr>
        <w:t>the school climate chart as a way</w:t>
      </w:r>
      <w:r>
        <w:rPr>
          <w:lang w:val="en-US"/>
        </w:rPr>
        <w:t xml:space="preserve"> to appraise their school’s climate using findings from the above-cited literature</w:t>
      </w:r>
      <w:r w:rsidR="00D006B3">
        <w:rPr>
          <w:lang w:val="en-US"/>
        </w:rPr>
        <w:t xml:space="preserve"> on factors </w:t>
      </w:r>
      <w:r w:rsidR="000C0E3C">
        <w:rPr>
          <w:lang w:val="en-US"/>
        </w:rPr>
        <w:t xml:space="preserve">that </w:t>
      </w:r>
      <w:r w:rsidR="00D006B3">
        <w:rPr>
          <w:lang w:val="en-US"/>
        </w:rPr>
        <w:t>contribut</w:t>
      </w:r>
      <w:r w:rsidR="000C0E3C">
        <w:rPr>
          <w:lang w:val="en-US"/>
        </w:rPr>
        <w:t>e</w:t>
      </w:r>
      <w:r w:rsidR="00D006B3">
        <w:rPr>
          <w:lang w:val="en-US"/>
        </w:rPr>
        <w:t xml:space="preserve"> to harm </w:t>
      </w:r>
      <w:r w:rsidR="000C0E3C">
        <w:rPr>
          <w:lang w:val="en-US"/>
        </w:rPr>
        <w:t>or</w:t>
      </w:r>
      <w:r w:rsidR="00D006B3">
        <w:rPr>
          <w:lang w:val="en-US"/>
        </w:rPr>
        <w:t xml:space="preserve"> well-being</w:t>
      </w:r>
      <w:r>
        <w:rPr>
          <w:lang w:val="en-US"/>
        </w:rPr>
        <w:t xml:space="preserve">. </w:t>
      </w:r>
      <w:r w:rsidR="00E6494C">
        <w:rPr>
          <w:lang w:val="en-US"/>
        </w:rPr>
        <w:t>The chart</w:t>
      </w:r>
      <w:r w:rsidR="000C0E3C">
        <w:t xml:space="preserve"> is </w:t>
      </w:r>
      <w:r>
        <w:t>include</w:t>
      </w:r>
      <w:r w:rsidR="00D006B3">
        <w:t>d</w:t>
      </w:r>
      <w:r>
        <w:t xml:space="preserve"> in the introduction and </w:t>
      </w:r>
      <w:r w:rsidR="000D1C17">
        <w:t>describes four different school climates</w:t>
      </w:r>
      <w:r>
        <w:t xml:space="preserve">, </w:t>
      </w:r>
      <w:r w:rsidR="000D1C17" w:rsidRPr="000D1C17">
        <w:rPr>
          <w:lang w:val="en-US"/>
        </w:rPr>
        <w:t xml:space="preserve">organized from least (left) to most (right) welcoming of gender diversity. </w:t>
      </w:r>
      <w:r>
        <w:rPr>
          <w:lang w:val="en-US"/>
        </w:rPr>
        <w:t xml:space="preserve">Each column’s description references factors that range from </w:t>
      </w:r>
      <w:r w:rsidR="000D1C17" w:rsidRPr="000D1C17">
        <w:rPr>
          <w:lang w:val="en-US"/>
        </w:rPr>
        <w:t xml:space="preserve">the presence of </w:t>
      </w:r>
      <w:r w:rsidR="002A2A9A">
        <w:rPr>
          <w:lang w:val="en-US"/>
        </w:rPr>
        <w:t>out</w:t>
      </w:r>
      <w:r w:rsidR="000D1C17" w:rsidRPr="000D1C17">
        <w:rPr>
          <w:lang w:val="en-US"/>
        </w:rPr>
        <w:t xml:space="preserve"> transgender students</w:t>
      </w:r>
      <w:r w:rsidR="002A2A9A">
        <w:rPr>
          <w:lang w:val="en-US"/>
        </w:rPr>
        <w:t>,</w:t>
      </w:r>
      <w:r>
        <w:rPr>
          <w:lang w:val="en-US"/>
        </w:rPr>
        <w:t xml:space="preserve"> to</w:t>
      </w:r>
      <w:r w:rsidR="000D1C17" w:rsidRPr="000D1C17">
        <w:rPr>
          <w:lang w:val="en-US"/>
        </w:rPr>
        <w:t xml:space="preserve"> consideration of </w:t>
      </w:r>
      <w:r>
        <w:rPr>
          <w:lang w:val="en-US"/>
        </w:rPr>
        <w:t>responses (even hypothetical) to gender non-conformity</w:t>
      </w:r>
      <w:r w:rsidR="000D1C17" w:rsidRPr="000D1C17">
        <w:rPr>
          <w:lang w:val="en-US"/>
        </w:rPr>
        <w:t xml:space="preserve"> </w:t>
      </w:r>
      <w:r>
        <w:rPr>
          <w:lang w:val="en-US"/>
        </w:rPr>
        <w:t>among students or teachers</w:t>
      </w:r>
      <w:r w:rsidR="000D1C17" w:rsidRPr="000D1C17">
        <w:rPr>
          <w:lang w:val="en-US"/>
        </w:rPr>
        <w:t>.</w:t>
      </w:r>
      <w:r w:rsidR="00CF6B3B">
        <w:rPr>
          <w:lang w:val="en-US"/>
        </w:rPr>
        <w:t xml:space="preserve"> The teacher-reader is advised to make use of the school climate chart </w:t>
      </w:r>
      <w:r w:rsidR="002A2A9A">
        <w:rPr>
          <w:lang w:val="en-US"/>
        </w:rPr>
        <w:t>by</w:t>
      </w:r>
      <w:r w:rsidR="00CF6B3B">
        <w:rPr>
          <w:lang w:val="en-US"/>
        </w:rPr>
        <w:t xml:space="preserve"> </w:t>
      </w:r>
      <w:r w:rsidR="00737B02">
        <w:rPr>
          <w:lang w:val="en-US"/>
        </w:rPr>
        <w:t xml:space="preserve">either </w:t>
      </w:r>
      <w:r w:rsidR="00CF6B3B">
        <w:rPr>
          <w:lang w:val="en-US"/>
        </w:rPr>
        <w:t xml:space="preserve">selecting an initial explicit lesson on gender diversity, </w:t>
      </w:r>
      <w:r w:rsidR="00737B02">
        <w:rPr>
          <w:lang w:val="en-US"/>
        </w:rPr>
        <w:lastRenderedPageBreak/>
        <w:t xml:space="preserve">collaging </w:t>
      </w:r>
      <w:r w:rsidR="00CF6B3B">
        <w:rPr>
          <w:lang w:val="en-US"/>
        </w:rPr>
        <w:t xml:space="preserve">a unit or lesson sequence, or using each lesson’s extensions to enrich e.g., a Level 1 lesson for a Level 4 </w:t>
      </w:r>
      <w:r w:rsidR="003B6D05">
        <w:rPr>
          <w:lang w:val="en-US"/>
        </w:rPr>
        <w:t>school.</w:t>
      </w:r>
      <w:r w:rsidR="00541182">
        <w:rPr>
          <w:lang w:val="en-US"/>
        </w:rPr>
        <w:t xml:space="preserve"> How each lesson plan came to be </w:t>
      </w:r>
      <w:r w:rsidR="00053A0B">
        <w:rPr>
          <w:lang w:val="en-US"/>
        </w:rPr>
        <w:t>situated</w:t>
      </w:r>
      <w:r w:rsidR="00541182">
        <w:rPr>
          <w:lang w:val="en-US"/>
        </w:rPr>
        <w:t xml:space="preserve"> within a particular </w:t>
      </w:r>
      <w:r w:rsidR="00053A0B">
        <w:rPr>
          <w:lang w:val="en-US"/>
        </w:rPr>
        <w:t xml:space="preserve">school climate level is the topic of this article, studied </w:t>
      </w:r>
      <w:r w:rsidR="002A2A9A">
        <w:rPr>
          <w:lang w:val="en-US"/>
        </w:rPr>
        <w:t>through</w:t>
      </w:r>
      <w:r w:rsidR="00053A0B">
        <w:rPr>
          <w:lang w:val="en-US"/>
        </w:rPr>
        <w:t xml:space="preserve"> a theoretical framework that looks for significance beyond language and consciousness</w:t>
      </w:r>
      <w:r w:rsidR="00AA43DC">
        <w:rPr>
          <w:lang w:val="en-US"/>
        </w:rPr>
        <w:t>:</w:t>
      </w:r>
      <w:r w:rsidR="00053A0B">
        <w:rPr>
          <w:lang w:val="en-US"/>
        </w:rPr>
        <w:t xml:space="preserve"> the primary tools we used to create the chart</w:t>
      </w:r>
      <w:r w:rsidR="00093208">
        <w:rPr>
          <w:lang w:val="en-US"/>
        </w:rPr>
        <w:t>.</w:t>
      </w:r>
    </w:p>
    <w:p w14:paraId="134D53FF" w14:textId="77777777" w:rsidR="00096BD2" w:rsidRDefault="00714293" w:rsidP="00096BD2">
      <w:pPr>
        <w:pStyle w:val="Heading1"/>
      </w:pPr>
      <w:r>
        <w:t>Assemblage</w:t>
      </w:r>
      <w:r w:rsidR="00E527AA">
        <w:t>, affect</w:t>
      </w:r>
      <w:r w:rsidR="006A4FC7">
        <w:t>,</w:t>
      </w:r>
      <w:r>
        <w:t xml:space="preserve"> and post-qualitative methodology</w:t>
      </w:r>
    </w:p>
    <w:p w14:paraId="189C0F8B" w14:textId="6A34FE1B" w:rsidR="009E762E" w:rsidRDefault="00A81003" w:rsidP="00074B95">
      <w:r>
        <w:t>Our</w:t>
      </w:r>
      <w:r w:rsidR="009E762E">
        <w:t xml:space="preserve"> theoretical framework</w:t>
      </w:r>
      <w:r w:rsidR="00714293" w:rsidRPr="00173058">
        <w:t xml:space="preserve"> draw</w:t>
      </w:r>
      <w:r w:rsidR="009E762E">
        <w:t>s</w:t>
      </w:r>
      <w:r w:rsidR="00714293" w:rsidRPr="00173058">
        <w:t xml:space="preserve"> on </w:t>
      </w:r>
      <w:proofErr w:type="spellStart"/>
      <w:r w:rsidR="00714293" w:rsidRPr="00173058">
        <w:t>Deleuz</w:t>
      </w:r>
      <w:r w:rsidR="00B02DEC">
        <w:t>o</w:t>
      </w:r>
      <w:proofErr w:type="spellEnd"/>
      <w:r w:rsidR="00B02DEC">
        <w:t>-Guattarian</w:t>
      </w:r>
      <w:r w:rsidR="00714293" w:rsidRPr="00173058">
        <w:t xml:space="preserve"> </w:t>
      </w:r>
      <w:r w:rsidR="009E762E">
        <w:t>(</w:t>
      </w:r>
      <w:r w:rsidR="00B02DEC">
        <w:t>1987</w:t>
      </w:r>
      <w:r w:rsidR="003A5D58">
        <w:t xml:space="preserve">; Bell, 2006; </w:t>
      </w:r>
      <w:proofErr w:type="spellStart"/>
      <w:r w:rsidR="003A5D58">
        <w:t>Delanda</w:t>
      </w:r>
      <w:proofErr w:type="spellEnd"/>
      <w:r w:rsidR="003A5D58">
        <w:t>, 2006</w:t>
      </w:r>
      <w:r w:rsidR="009E762E">
        <w:t xml:space="preserve">) </w:t>
      </w:r>
      <w:r w:rsidR="00714293" w:rsidRPr="00173058">
        <w:t xml:space="preserve">assemblage theory and theories of affect </w:t>
      </w:r>
      <w:r w:rsidR="009E762E">
        <w:t>(</w:t>
      </w:r>
      <w:r w:rsidR="00DD3C12">
        <w:t>Berlant, 2011; Massumi, 2002; Stewart, 2007</w:t>
      </w:r>
      <w:r w:rsidR="009E762E">
        <w:t xml:space="preserve">), in that </w:t>
      </w:r>
      <w:r w:rsidR="00550F34">
        <w:t>we take</w:t>
      </w:r>
      <w:r w:rsidR="00550F34" w:rsidRPr="00173058">
        <w:t xml:space="preserve"> up affect theory as an archive of writings on the everyday registration – at the level of corporeal sensation – of being caught up in </w:t>
      </w:r>
      <w:r w:rsidR="00550F34">
        <w:t>larger wholes</w:t>
      </w:r>
      <w:r w:rsidR="00550F34" w:rsidRPr="00173058">
        <w:t xml:space="preserve"> far exceeding ourselves, our intentions, </w:t>
      </w:r>
      <w:r w:rsidR="008B2379">
        <w:t xml:space="preserve">and </w:t>
      </w:r>
      <w:r w:rsidR="00550F34" w:rsidRPr="00173058">
        <w:t>our consciousness: assemblages</w:t>
      </w:r>
      <w:r w:rsidR="00550F34">
        <w:t>. W</w:t>
      </w:r>
      <w:r w:rsidR="009E762E">
        <w:t xml:space="preserve">e use affect to </w:t>
      </w:r>
      <w:r w:rsidR="009E762E" w:rsidRPr="00173058">
        <w:t>map th</w:t>
      </w:r>
      <w:r w:rsidR="00550F34">
        <w:t>is</w:t>
      </w:r>
      <w:r w:rsidR="009E762E" w:rsidRPr="00173058">
        <w:t xml:space="preserve"> unfolding experience of being ‘caught up’ in the </w:t>
      </w:r>
      <w:r w:rsidR="002B1C0B">
        <w:t xml:space="preserve">‘teaching about </w:t>
      </w:r>
      <w:r w:rsidR="009E762E">
        <w:t>gender diversity</w:t>
      </w:r>
      <w:r w:rsidR="002B1C0B">
        <w:t>’</w:t>
      </w:r>
      <w:r w:rsidR="009E762E">
        <w:t xml:space="preserve"> assemblage</w:t>
      </w:r>
      <w:r w:rsidR="00550F34">
        <w:t xml:space="preserve">, which we argue is </w:t>
      </w:r>
      <w:r w:rsidR="009E762E" w:rsidRPr="00173058">
        <w:t xml:space="preserve">“directly compelling” </w:t>
      </w:r>
      <w:r w:rsidR="009E762E" w:rsidRPr="00173058">
        <w:fldChar w:fldCharType="begin"/>
      </w:r>
      <w:r w:rsidR="009E762E" w:rsidRPr="00173058">
        <w:instrText xml:space="preserve"> ADDIN ZOTERO_ITEM CSL_CITATION {"citationID":"1nack0eqi3","properties":{"formattedCitation":"(Stewart, 2007, p. 3)","plainCitation":"(Stewart, 2007, p. 3)"},"citationItems":[{"id":663,"uris":["http://zotero.org/users/647747/items/9HTGI84F"],"uri":["http://zotero.org/users/647747/items/9HTGI84F"],"itemData":{"id":663,"type":"book","title":"Ordinary affects","publisher":"Duke University Press","publisher-place":"Durham, NC","number-of-pages":"144","source":"Amazon.com","event-place":"Durham, NC","ISBN":"0822341077","author":[{"family":"Stewart","given":"Kathleen"}],"issued":{"date-parts":[["2007",9,20]]}},"locator":"3"}],"schema":"https://github.com/citation-style-language/schema/raw/master/csl-citation.json"} </w:instrText>
      </w:r>
      <w:r w:rsidR="009E762E" w:rsidRPr="00173058">
        <w:fldChar w:fldCharType="separate"/>
      </w:r>
      <w:r w:rsidR="009E762E" w:rsidRPr="00173058">
        <w:rPr>
          <w:noProof/>
        </w:rPr>
        <w:t>(Stewart, 2007, p. 3)</w:t>
      </w:r>
      <w:r w:rsidR="009E762E" w:rsidRPr="00173058">
        <w:fldChar w:fldCharType="end"/>
      </w:r>
      <w:r w:rsidR="009E762E" w:rsidRPr="00173058">
        <w:t xml:space="preserve">. </w:t>
      </w:r>
      <w:r w:rsidR="008D301D" w:rsidRPr="0048568D">
        <w:t xml:space="preserve">The </w:t>
      </w:r>
      <w:r w:rsidR="007B2211">
        <w:t>next two</w:t>
      </w:r>
      <w:r w:rsidR="008D301D" w:rsidRPr="0048568D">
        <w:t xml:space="preserve"> sub-sections flesh out our theoretical and methodological keywords</w:t>
      </w:r>
      <w:r w:rsidR="00153DA2" w:rsidRPr="0048568D">
        <w:t xml:space="preserve"> </w:t>
      </w:r>
      <w:r w:rsidR="008D301D" w:rsidRPr="0048568D">
        <w:t xml:space="preserve">– assemblage and affect – and a third </w:t>
      </w:r>
      <w:r w:rsidR="008E1A80">
        <w:t>sub-</w:t>
      </w:r>
      <w:r w:rsidR="009D287C">
        <w:t>section</w:t>
      </w:r>
      <w:r w:rsidR="008D301D" w:rsidRPr="0048568D">
        <w:t xml:space="preserve"> brings them together </w:t>
      </w:r>
      <w:r w:rsidR="00411914" w:rsidRPr="0048568D">
        <w:t>in a</w:t>
      </w:r>
      <w:r w:rsidR="00411914">
        <w:t xml:space="preserve"> description of</w:t>
      </w:r>
      <w:r w:rsidR="00597972">
        <w:t xml:space="preserve"> </w:t>
      </w:r>
      <w:r w:rsidR="00550F34">
        <w:t>the artic</w:t>
      </w:r>
      <w:r w:rsidR="002D62BC">
        <w:t>le’</w:t>
      </w:r>
      <w:r w:rsidR="00C62A23">
        <w:t>s</w:t>
      </w:r>
      <w:r w:rsidR="008D301D">
        <w:t xml:space="preserve"> post-qualitative methodology.</w:t>
      </w:r>
    </w:p>
    <w:p w14:paraId="360CF9EC" w14:textId="77777777" w:rsidR="008D301D" w:rsidRDefault="008D301D" w:rsidP="008D301D">
      <w:pPr>
        <w:pStyle w:val="Heading2"/>
      </w:pPr>
      <w:r>
        <w:t>Keyword: Assemblage</w:t>
      </w:r>
    </w:p>
    <w:p w14:paraId="703CA4E8" w14:textId="5F29FCE6" w:rsidR="007C561A" w:rsidRDefault="00D7161C" w:rsidP="00DD542B">
      <w:r>
        <w:t>A</w:t>
      </w:r>
      <w:r w:rsidR="00387C46">
        <w:t xml:space="preserve">ssemblages are entities composed of the relations among their components, </w:t>
      </w:r>
      <w:r w:rsidR="00E07489">
        <w:t>which are constantly</w:t>
      </w:r>
      <w:r w:rsidR="009F5EAA">
        <w:t xml:space="preserve"> </w:t>
      </w:r>
      <w:r w:rsidR="00E07489">
        <w:t>changing</w:t>
      </w:r>
      <w:r>
        <w:t xml:space="preserve"> (Deleuze &amp; </w:t>
      </w:r>
      <w:proofErr w:type="spellStart"/>
      <w:r>
        <w:t>Guattari</w:t>
      </w:r>
      <w:proofErr w:type="spellEnd"/>
      <w:r>
        <w:t>, 1987)</w:t>
      </w:r>
      <w:r w:rsidR="009F5EAA">
        <w:t>. A</w:t>
      </w:r>
      <w:r w:rsidR="00311834">
        <w:t>ssemblages</w:t>
      </w:r>
      <w:r w:rsidR="00D25DC5">
        <w:t xml:space="preserve"> </w:t>
      </w:r>
      <w:r w:rsidR="001941E6">
        <w:t>require an</w:t>
      </w:r>
      <w:r w:rsidR="00D25DC5">
        <w:t xml:space="preserve"> </w:t>
      </w:r>
      <w:r w:rsidR="00D25DC5" w:rsidRPr="001941E6">
        <w:rPr>
          <w:i/>
        </w:rPr>
        <w:t>ontogenetic</w:t>
      </w:r>
      <w:r w:rsidR="00D25DC5">
        <w:t xml:space="preserve"> </w:t>
      </w:r>
      <w:r w:rsidR="00F936CE">
        <w:t xml:space="preserve">(Massumi, 2002) </w:t>
      </w:r>
      <w:r w:rsidR="001941E6">
        <w:t>rather than ontological lens because they are in motion</w:t>
      </w:r>
      <w:r w:rsidR="00311834">
        <w:t xml:space="preserve">, and an attention to </w:t>
      </w:r>
      <w:r w:rsidR="00D0465A">
        <w:t xml:space="preserve">how a thing </w:t>
      </w:r>
      <w:r w:rsidR="00D0465A" w:rsidRPr="00724EBE">
        <w:rPr>
          <w:i/>
        </w:rPr>
        <w:t>is becoming</w:t>
      </w:r>
      <w:r w:rsidR="00311834">
        <w:t xml:space="preserve"> </w:t>
      </w:r>
      <w:r w:rsidR="002B1C0B">
        <w:t xml:space="preserve">(genesis) </w:t>
      </w:r>
      <w:r w:rsidR="00311834">
        <w:t xml:space="preserve">rather than </w:t>
      </w:r>
      <w:r w:rsidR="00D0465A">
        <w:t xml:space="preserve">to what it (statically) </w:t>
      </w:r>
      <w:r w:rsidR="00D0465A" w:rsidRPr="00AA75B3">
        <w:rPr>
          <w:i/>
        </w:rPr>
        <w:t>is</w:t>
      </w:r>
      <w:r w:rsidR="00E07489">
        <w:t xml:space="preserve">. </w:t>
      </w:r>
      <w:r w:rsidR="00F92BD4">
        <w:t>The aim of assemblage theory is</w:t>
      </w:r>
      <w:r w:rsidR="00A83EAF">
        <w:t xml:space="preserve"> </w:t>
      </w:r>
      <w:r w:rsidR="00F92BD4">
        <w:t xml:space="preserve">to mobilize an </w:t>
      </w:r>
      <w:r w:rsidR="00F92BD4" w:rsidRPr="001941E6">
        <w:t>ontogenetic</w:t>
      </w:r>
      <w:r w:rsidR="001941E6">
        <w:t xml:space="preserve"> </w:t>
      </w:r>
      <w:r w:rsidR="00F92BD4">
        <w:t xml:space="preserve">lens on </w:t>
      </w:r>
      <w:r w:rsidR="003E4A3F">
        <w:t>a world that is both</w:t>
      </w:r>
      <w:r w:rsidR="00F92BD4">
        <w:t xml:space="preserve"> human and more-than-human</w:t>
      </w:r>
      <w:r w:rsidR="00D3120E">
        <w:t xml:space="preserve">: in which what happens and why </w:t>
      </w:r>
      <w:r w:rsidR="002B1C0B">
        <w:t>it</w:t>
      </w:r>
      <w:r w:rsidR="00D3120E">
        <w:t xml:space="preserve"> matters </w:t>
      </w:r>
      <w:r w:rsidR="00FE5F8D">
        <w:t>are</w:t>
      </w:r>
      <w:r w:rsidR="00D3120E">
        <w:t xml:space="preserve"> irreducible to what the sovereign human subject registers, understands</w:t>
      </w:r>
      <w:r w:rsidR="00DF068E">
        <w:t>,</w:t>
      </w:r>
      <w:r w:rsidR="00D3120E">
        <w:t xml:space="preserve"> and believes to be significant</w:t>
      </w:r>
      <w:r w:rsidR="00B1032C">
        <w:t xml:space="preserve"> at the time</w:t>
      </w:r>
      <w:r w:rsidR="00F92BD4">
        <w:t xml:space="preserve">. </w:t>
      </w:r>
      <w:r w:rsidR="00F400EB">
        <w:t>A</w:t>
      </w:r>
      <w:r w:rsidR="005F7134">
        <w:t>n</w:t>
      </w:r>
      <w:r w:rsidR="00757C65">
        <w:t xml:space="preserve"> assemblage</w:t>
      </w:r>
      <w:r w:rsidR="00F400EB">
        <w:t xml:space="preserve"> has</w:t>
      </w:r>
      <w:r w:rsidR="00757C65">
        <w:t xml:space="preserve"> properties </w:t>
      </w:r>
      <w:r w:rsidR="00DF068E">
        <w:t xml:space="preserve">(what it can be) </w:t>
      </w:r>
      <w:r w:rsidR="00757C65">
        <w:t>and capacities</w:t>
      </w:r>
      <w:r w:rsidR="00DF068E">
        <w:t xml:space="preserve"> (what it can do)</w:t>
      </w:r>
      <w:r w:rsidR="00757C65">
        <w:t xml:space="preserve">, but these are </w:t>
      </w:r>
      <w:r w:rsidR="008F383F">
        <w:lastRenderedPageBreak/>
        <w:t>neither</w:t>
      </w:r>
      <w:r w:rsidR="00757C65">
        <w:t xml:space="preserve"> essential </w:t>
      </w:r>
      <w:r w:rsidR="008F383F">
        <w:t>n</w:t>
      </w:r>
      <w:r w:rsidR="005F7134">
        <w:t>or</w:t>
      </w:r>
      <w:r w:rsidR="00757C65">
        <w:t xml:space="preserve"> static; rather, an assemblage’s properties and capacities emerge in real-time </w:t>
      </w:r>
      <w:r w:rsidR="00730611">
        <w:t>from</w:t>
      </w:r>
      <w:r w:rsidR="00757C65">
        <w:t xml:space="preserve"> the</w:t>
      </w:r>
      <w:r w:rsidR="00FE5F8D">
        <w:t xml:space="preserve"> collective</w:t>
      </w:r>
      <w:r w:rsidR="00757C65">
        <w:t xml:space="preserve"> exercise of </w:t>
      </w:r>
      <w:r w:rsidR="00C95742">
        <w:t>its</w:t>
      </w:r>
      <w:r w:rsidR="00757C65">
        <w:t xml:space="preserve"> components’ capacities</w:t>
      </w:r>
      <w:r w:rsidR="00EC724D">
        <w:t xml:space="preserve"> (</w:t>
      </w:r>
      <w:proofErr w:type="spellStart"/>
      <w:r w:rsidR="00EC724D">
        <w:t>DeLanda</w:t>
      </w:r>
      <w:proofErr w:type="spellEnd"/>
      <w:r w:rsidR="00EC724D">
        <w:t>, 2006)</w:t>
      </w:r>
      <w:r w:rsidR="00757C65">
        <w:t>.</w:t>
      </w:r>
      <w:r w:rsidR="00730611">
        <w:t xml:space="preserve"> </w:t>
      </w:r>
      <w:r w:rsidR="00757C65" w:rsidRPr="00173058">
        <w:t>Therefore, study</w:t>
      </w:r>
      <w:r w:rsidR="000B325F">
        <w:t>ing</w:t>
      </w:r>
      <w:r w:rsidR="00757C65" w:rsidRPr="00173058">
        <w:t xml:space="preserve"> an assemblage involves </w:t>
      </w:r>
      <w:r w:rsidR="00EB32E6">
        <w:t>attending to</w:t>
      </w:r>
      <w:r w:rsidR="00757C65" w:rsidRPr="00173058">
        <w:t xml:space="preserve"> </w:t>
      </w:r>
      <w:r w:rsidR="005F7134">
        <w:t>what its</w:t>
      </w:r>
      <w:r w:rsidR="00757C65" w:rsidRPr="00173058">
        <w:t xml:space="preserve"> components</w:t>
      </w:r>
      <w:r w:rsidR="005F7134">
        <w:t xml:space="preserve"> do, </w:t>
      </w:r>
      <w:r w:rsidR="00757C65" w:rsidRPr="00173058">
        <w:t xml:space="preserve">and </w:t>
      </w:r>
      <w:r w:rsidR="005C2D4E">
        <w:t xml:space="preserve">mapping </w:t>
      </w:r>
      <w:r w:rsidR="00757C65" w:rsidRPr="00173058">
        <w:t xml:space="preserve">the </w:t>
      </w:r>
      <w:r w:rsidR="00757C65" w:rsidRPr="00331677">
        <w:t xml:space="preserve">emergent properties and capacities of the assemblage </w:t>
      </w:r>
      <w:r w:rsidR="005F7134">
        <w:t>that emerge</w:t>
      </w:r>
      <w:r w:rsidR="00F400EB">
        <w:t xml:space="preserve"> from this doing</w:t>
      </w:r>
      <w:r w:rsidR="005F7134">
        <w:t>.</w:t>
      </w:r>
      <w:r w:rsidR="005C32A5">
        <w:t xml:space="preserve"> </w:t>
      </w:r>
      <w:r w:rsidR="0011671E">
        <w:t xml:space="preserve">Deleuze and </w:t>
      </w:r>
      <w:proofErr w:type="spellStart"/>
      <w:r w:rsidR="0011671E">
        <w:t>Guattari’s</w:t>
      </w:r>
      <w:proofErr w:type="spellEnd"/>
      <w:r w:rsidR="00DD7DF7">
        <w:t xml:space="preserve"> (</w:t>
      </w:r>
      <w:r w:rsidR="00D53176">
        <w:t>1987</w:t>
      </w:r>
      <w:r w:rsidR="00DD7DF7">
        <w:t>)</w:t>
      </w:r>
      <w:r w:rsidR="0011671E">
        <w:t xml:space="preserve"> </w:t>
      </w:r>
      <w:r w:rsidR="002A12A7">
        <w:t xml:space="preserve">original </w:t>
      </w:r>
      <w:r w:rsidR="0011671E">
        <w:t>writings on assemblage</w:t>
      </w:r>
      <w:r w:rsidR="00FA61B2">
        <w:t xml:space="preserve">s </w:t>
      </w:r>
      <w:r w:rsidR="0011671E">
        <w:t xml:space="preserve">have been </w:t>
      </w:r>
      <w:r w:rsidR="002A12A7">
        <w:t>clarified</w:t>
      </w:r>
      <w:r w:rsidR="008F383F">
        <w:t xml:space="preserve"> </w:t>
      </w:r>
      <w:r w:rsidR="0011671E">
        <w:t xml:space="preserve">and </w:t>
      </w:r>
      <w:r w:rsidR="002A12A7">
        <w:t>extended</w:t>
      </w:r>
      <w:r w:rsidR="0011671E">
        <w:t xml:space="preserve"> by others</w:t>
      </w:r>
      <w:r w:rsidR="00F400EB">
        <w:t xml:space="preserve"> (e.g., Bell, 2006; </w:t>
      </w:r>
      <w:proofErr w:type="spellStart"/>
      <w:r w:rsidR="00F400EB">
        <w:t>DeLanda</w:t>
      </w:r>
      <w:proofErr w:type="spellEnd"/>
      <w:r w:rsidR="00F400EB">
        <w:t>, 2006)</w:t>
      </w:r>
      <w:r w:rsidR="0011671E">
        <w:t>, including in ways amenable to studying assemblage</w:t>
      </w:r>
      <w:r w:rsidR="00F42EB0">
        <w:t xml:space="preserve"> becoming</w:t>
      </w:r>
      <w:r w:rsidR="0011671E">
        <w:t xml:space="preserve"> as </w:t>
      </w:r>
      <w:r w:rsidR="00FA61B2">
        <w:t>s</w:t>
      </w:r>
      <w:r w:rsidR="0011671E">
        <w:t>ocial phenomen</w:t>
      </w:r>
      <w:r w:rsidR="00FA61B2">
        <w:t>a</w:t>
      </w:r>
      <w:r w:rsidR="00B12361">
        <w:t xml:space="preserve"> that affect</w:t>
      </w:r>
      <w:r w:rsidR="00FA61B2">
        <w:t xml:space="preserve"> </w:t>
      </w:r>
      <w:r w:rsidR="00B12361">
        <w:t>human subjects</w:t>
      </w:r>
      <w:r w:rsidR="008264FA">
        <w:t>.</w:t>
      </w:r>
    </w:p>
    <w:p w14:paraId="6041D9D7" w14:textId="140D791B" w:rsidR="00CC77A4" w:rsidRDefault="00045FB7" w:rsidP="00CC77A4">
      <w:pPr>
        <w:ind w:firstLine="720"/>
      </w:pPr>
      <w:r>
        <w:t xml:space="preserve">Jeffrey </w:t>
      </w:r>
      <w:r w:rsidR="00F5235B">
        <w:t xml:space="preserve">Bell (2006) situates the </w:t>
      </w:r>
      <w:proofErr w:type="spellStart"/>
      <w:r w:rsidR="00F5235B">
        <w:t>Deleuzian</w:t>
      </w:r>
      <w:proofErr w:type="spellEnd"/>
      <w:r w:rsidR="00F5235B">
        <w:t xml:space="preserve"> conceptual archive in opposition to traditional</w:t>
      </w:r>
      <w:r w:rsidR="0011671E" w:rsidRPr="0011671E">
        <w:t xml:space="preserve"> </w:t>
      </w:r>
      <w:r w:rsidR="00E91A78">
        <w:t xml:space="preserve">Western </w:t>
      </w:r>
      <w:r w:rsidR="0011671E" w:rsidRPr="0011671E">
        <w:t>metaphysics</w:t>
      </w:r>
      <w:r w:rsidR="00583DBD">
        <w:t xml:space="preserve"> which</w:t>
      </w:r>
      <w:r w:rsidR="0011671E" w:rsidRPr="0011671E">
        <w:t xml:space="preserve"> </w:t>
      </w:r>
      <w:r w:rsidR="00D53176">
        <w:t xml:space="preserve">embraces transcendence, suggesting that </w:t>
      </w:r>
      <w:r w:rsidR="00E91A78">
        <w:t>a thin</w:t>
      </w:r>
      <w:r w:rsidR="002050C5">
        <w:t xml:space="preserve">g </w:t>
      </w:r>
      <w:r w:rsidR="0011671E" w:rsidRPr="0011671E">
        <w:t xml:space="preserve">reaches its fullest expression when </w:t>
      </w:r>
      <w:r w:rsidR="00E91A78">
        <w:t>it</w:t>
      </w:r>
      <w:r w:rsidR="0011671E" w:rsidRPr="0011671E">
        <w:t xml:space="preserve"> </w:t>
      </w:r>
      <w:r w:rsidR="00583DBD">
        <w:t>ceases to change</w:t>
      </w:r>
      <w:r w:rsidR="00D53176">
        <w:t xml:space="preserve"> and becomes</w:t>
      </w:r>
      <w:r w:rsidR="008119E0">
        <w:t xml:space="preserve"> </w:t>
      </w:r>
      <w:r w:rsidR="0011671E" w:rsidRPr="0011671E">
        <w:t xml:space="preserve">‘complete.’ </w:t>
      </w:r>
      <w:r w:rsidR="00583DBD">
        <w:t xml:space="preserve">A transcendent ontology of gender diversity, for example, would hold it possible to arrive at the fullest expression of human gender variation, such that </w:t>
      </w:r>
      <w:r w:rsidR="00A7592F">
        <w:t>it</w:t>
      </w:r>
      <w:r w:rsidR="00583DBD">
        <w:t xml:space="preserve"> could be perfectly represented and, moreover, taught about via the kind of representations that the lesson plan genre provides. </w:t>
      </w:r>
      <w:r w:rsidR="00F91AE8">
        <w:t xml:space="preserve">There are accounts of transgender life, for example, that reflect a transcendent ontology: that only recognize as ‘transgender’ the transgender men and women who undergo medical transition in order to ‘pass’ as a person of their gender identity. Such accounts can be found among transgender people, and more broadly among the general public. </w:t>
      </w:r>
      <w:r w:rsidR="00847151">
        <w:t>Arguably, accounts of nonbinary</w:t>
      </w:r>
      <w:r w:rsidR="00F40748">
        <w:rPr>
          <w:vertAlign w:val="superscript"/>
        </w:rPr>
        <w:t>3</w:t>
      </w:r>
      <w:r w:rsidR="00847151">
        <w:t xml:space="preserve"> transgender life may also reflect a transcendent ontology of gender diversity if they produce a singular ‘nonbinary</w:t>
      </w:r>
      <w:r w:rsidR="00871DA2">
        <w:t>’ embodiment</w:t>
      </w:r>
      <w:r w:rsidR="008F383F">
        <w:t>, or a particular way that one must be</w:t>
      </w:r>
      <w:r w:rsidR="0089405B">
        <w:t xml:space="preserve">come </w:t>
      </w:r>
      <w:r w:rsidR="008F383F">
        <w:t>legible in order to be ‘really’ nonbinary</w:t>
      </w:r>
      <w:r w:rsidR="00871DA2">
        <w:t>.</w:t>
      </w:r>
    </w:p>
    <w:p w14:paraId="618F479F" w14:textId="369815BD" w:rsidR="00FF3D21" w:rsidRDefault="00871DA2" w:rsidP="00CC77A4">
      <w:pPr>
        <w:ind w:firstLine="720"/>
      </w:pPr>
      <w:r>
        <w:t xml:space="preserve">By contrast, </w:t>
      </w:r>
      <w:proofErr w:type="spellStart"/>
      <w:r w:rsidR="0011671E" w:rsidRPr="0011671E">
        <w:t>Deleuzian</w:t>
      </w:r>
      <w:proofErr w:type="spellEnd"/>
      <w:r w:rsidR="0011671E" w:rsidRPr="0011671E">
        <w:t xml:space="preserve"> metaphysics</w:t>
      </w:r>
      <w:r>
        <w:t xml:space="preserve"> replaces</w:t>
      </w:r>
      <w:r w:rsidR="00E91A78">
        <w:t xml:space="preserve"> transcendence </w:t>
      </w:r>
      <w:r w:rsidR="002B3442">
        <w:t xml:space="preserve">(as above, that a thing is ‘complete’ when it ceases to change) </w:t>
      </w:r>
      <w:r w:rsidR="00E91A78">
        <w:t>with</w:t>
      </w:r>
      <w:r w:rsidR="001C5B3D">
        <w:t xml:space="preserve"> </w:t>
      </w:r>
      <w:r w:rsidR="001C5B3D" w:rsidRPr="00F5235B">
        <w:rPr>
          <w:i/>
        </w:rPr>
        <w:t>immanence</w:t>
      </w:r>
      <w:r w:rsidR="0011671E" w:rsidRPr="0011671E">
        <w:t xml:space="preserve">, </w:t>
      </w:r>
      <w:r w:rsidR="00E91A78">
        <w:t xml:space="preserve">in that a thing’s </w:t>
      </w:r>
      <w:r w:rsidR="0011671E" w:rsidRPr="0011671E">
        <w:t xml:space="preserve">being </w:t>
      </w:r>
      <w:r w:rsidR="00E91A78">
        <w:t>can be simultaneously in process</w:t>
      </w:r>
      <w:r w:rsidR="00F5235B">
        <w:t xml:space="preserve"> </w:t>
      </w:r>
      <w:r w:rsidR="00F5235B" w:rsidRPr="00724EBE">
        <w:rPr>
          <w:iCs/>
        </w:rPr>
        <w:t>and</w:t>
      </w:r>
      <w:r w:rsidR="00F5235B">
        <w:rPr>
          <w:i/>
        </w:rPr>
        <w:t xml:space="preserve"> </w:t>
      </w:r>
      <w:r w:rsidR="00F5235B">
        <w:t>complete</w:t>
      </w:r>
      <w:r w:rsidR="00E91A78">
        <w:t>.</w:t>
      </w:r>
      <w:r w:rsidR="001C5B3D">
        <w:t xml:space="preserve"> </w:t>
      </w:r>
      <w:r w:rsidR="00E91A78">
        <w:t>Bell</w:t>
      </w:r>
      <w:r w:rsidR="0091551A">
        <w:t xml:space="preserve"> (2006)</w:t>
      </w:r>
      <w:r w:rsidR="00E91A78">
        <w:t xml:space="preserve"> terms </w:t>
      </w:r>
      <w:r w:rsidR="003D0E72">
        <w:t>the</w:t>
      </w:r>
      <w:r w:rsidR="00E91A78">
        <w:t xml:space="preserve"> </w:t>
      </w:r>
      <w:r w:rsidR="0011671E" w:rsidRPr="0011671E">
        <w:t>continual process of both/and</w:t>
      </w:r>
      <w:r w:rsidR="007D0946">
        <w:t xml:space="preserve"> </w:t>
      </w:r>
      <w:r w:rsidR="003D0E72">
        <w:t>that</w:t>
      </w:r>
      <w:r w:rsidR="007D0946">
        <w:t xml:space="preserve"> produces </w:t>
      </w:r>
      <w:r w:rsidR="008050A2">
        <w:t xml:space="preserve">somewhat-stable </w:t>
      </w:r>
      <w:r w:rsidR="007D0946">
        <w:t xml:space="preserve">identities </w:t>
      </w:r>
      <w:proofErr w:type="spellStart"/>
      <w:r w:rsidR="0011671E" w:rsidRPr="0011671E">
        <w:rPr>
          <w:i/>
        </w:rPr>
        <w:t>chaosmos</w:t>
      </w:r>
      <w:proofErr w:type="spellEnd"/>
      <w:r w:rsidR="0011671E" w:rsidRPr="0011671E">
        <w:t>.</w:t>
      </w:r>
      <w:r w:rsidR="00E92EA9">
        <w:t xml:space="preserve"> </w:t>
      </w:r>
      <w:proofErr w:type="spellStart"/>
      <w:r w:rsidR="00E92EA9" w:rsidRPr="00173058">
        <w:t>Chaosmos</w:t>
      </w:r>
      <w:proofErr w:type="spellEnd"/>
      <w:r w:rsidR="00E92EA9" w:rsidRPr="00173058">
        <w:t xml:space="preserve"> is at once </w:t>
      </w:r>
      <w:r w:rsidR="00E92EA9" w:rsidRPr="00724EBE">
        <w:rPr>
          <w:iCs/>
        </w:rPr>
        <w:t>both</w:t>
      </w:r>
      <w:r w:rsidR="00E92EA9" w:rsidRPr="00173058">
        <w:rPr>
          <w:i/>
        </w:rPr>
        <w:t xml:space="preserve"> </w:t>
      </w:r>
      <w:r w:rsidR="00E92EA9" w:rsidRPr="00173058">
        <w:t xml:space="preserve">cosmos, or “stable, structured strata that are in some sense complete” </w:t>
      </w:r>
      <w:r w:rsidR="00E92EA9" w:rsidRPr="00724EBE">
        <w:rPr>
          <w:iCs/>
        </w:rPr>
        <w:t>and</w:t>
      </w:r>
      <w:r w:rsidR="00E92EA9" w:rsidRPr="00173058">
        <w:t xml:space="preserve"> chaos, or “unstable, </w:t>
      </w:r>
      <w:r w:rsidR="00E92EA9" w:rsidRPr="00173058">
        <w:lastRenderedPageBreak/>
        <w:t xml:space="preserve">unstructured, </w:t>
      </w:r>
      <w:proofErr w:type="spellStart"/>
      <w:r w:rsidR="00E92EA9" w:rsidRPr="00173058">
        <w:t>deterritorializing</w:t>
      </w:r>
      <w:proofErr w:type="spellEnd"/>
      <w:r w:rsidR="00E92EA9" w:rsidRPr="00173058">
        <w:t xml:space="preserve"> flows” (p. 4).</w:t>
      </w:r>
      <w:r w:rsidR="00E92EA9">
        <w:t xml:space="preserve"> </w:t>
      </w:r>
      <w:r w:rsidR="00F5235B">
        <w:t>For Bell, assemblages are dynamic systems on the edge of chao</w:t>
      </w:r>
      <w:r w:rsidR="00DD49F7">
        <w:t>s</w:t>
      </w:r>
      <w:r w:rsidR="00F5235B">
        <w:t xml:space="preserve">. </w:t>
      </w:r>
      <w:r w:rsidR="006B3909">
        <w:t>They</w:t>
      </w:r>
      <w:r w:rsidR="00F5235B">
        <w:t xml:space="preserve"> are dynamic because they are always </w:t>
      </w:r>
      <w:r w:rsidR="003926D4">
        <w:t>changing and in motion</w:t>
      </w:r>
      <w:r w:rsidR="00F5235B">
        <w:t>, but not to an extent – too sudden, too fast, too erratic – that they lose consistency and fall apart altogether.</w:t>
      </w:r>
      <w:r w:rsidR="00CC77A4">
        <w:t xml:space="preserve"> T</w:t>
      </w:r>
      <w:r w:rsidR="006A1E9A">
        <w:t xml:space="preserve">he </w:t>
      </w:r>
      <w:proofErr w:type="spellStart"/>
      <w:r w:rsidR="006A1E9A">
        <w:t>cosmotic</w:t>
      </w:r>
      <w:proofErr w:type="spellEnd"/>
      <w:r w:rsidR="006A1E9A" w:rsidRPr="00173058">
        <w:t xml:space="preserve"> assemblage </w:t>
      </w:r>
      <w:r w:rsidR="006A1E9A">
        <w:t xml:space="preserve">dies (un-becomes itself) </w:t>
      </w:r>
      <w:r w:rsidR="00C45A95">
        <w:t>because</w:t>
      </w:r>
      <w:r w:rsidR="00D248FB">
        <w:t xml:space="preserve"> it</w:t>
      </w:r>
      <w:r w:rsidR="006A1E9A">
        <w:t xml:space="preserve"> </w:t>
      </w:r>
      <w:r w:rsidR="006A1E9A" w:rsidRPr="00173058">
        <w:t>resist</w:t>
      </w:r>
      <w:r w:rsidR="006A1E9A">
        <w:t>s</w:t>
      </w:r>
      <w:r w:rsidR="006A1E9A" w:rsidRPr="00173058">
        <w:t xml:space="preserve"> </w:t>
      </w:r>
      <w:r w:rsidR="00C45A95">
        <w:t>change and</w:t>
      </w:r>
      <w:r w:rsidR="006A1E9A" w:rsidRPr="00173058">
        <w:t xml:space="preserve"> adaptation</w:t>
      </w:r>
      <w:r w:rsidR="006A1E9A">
        <w:t xml:space="preserve">. </w:t>
      </w:r>
      <w:r w:rsidR="00E92EA9" w:rsidRPr="00173058">
        <w:t>A complete</w:t>
      </w:r>
      <w:r w:rsidR="003926D4">
        <w:t xml:space="preserve">, </w:t>
      </w:r>
      <w:r w:rsidR="00E92EA9" w:rsidRPr="00173058">
        <w:t xml:space="preserve">identifiable </w:t>
      </w:r>
      <w:r w:rsidR="002629A8">
        <w:t xml:space="preserve">assemblage </w:t>
      </w:r>
      <w:r w:rsidR="00E92EA9" w:rsidRPr="00173058">
        <w:t>has sufficient consistency to function but “is forever open to an outside it presupposes, an immanent chaos which both threatens the system and allows it to create novel adaptations” (p. 178).</w:t>
      </w:r>
      <w:r w:rsidR="008050A2">
        <w:t xml:space="preserve"> </w:t>
      </w:r>
      <w:r w:rsidR="00CC77A4">
        <w:t xml:space="preserve">An </w:t>
      </w:r>
      <w:r w:rsidR="00CC77A4" w:rsidRPr="008050A2">
        <w:rPr>
          <w:i/>
        </w:rPr>
        <w:t>immanent</w:t>
      </w:r>
      <w:r w:rsidR="00CC77A4">
        <w:t xml:space="preserve"> ontology of gender diversity holds that human gender variation will always be </w:t>
      </w:r>
      <w:r w:rsidR="00F812EE">
        <w:t xml:space="preserve">local and </w:t>
      </w:r>
      <w:r w:rsidR="00CC77A4">
        <w:t>in process, within and exceeding ‘transgender</w:t>
      </w:r>
      <w:r w:rsidR="00D53176">
        <w:t>,</w:t>
      </w:r>
      <w:r w:rsidR="00CC77A4">
        <w:t>’</w:t>
      </w:r>
      <w:r w:rsidR="00D53176">
        <w:t xml:space="preserve"> </w:t>
      </w:r>
      <w:r w:rsidR="00CC77A4">
        <w:t>‘cisgender</w:t>
      </w:r>
      <w:r w:rsidR="00D53176">
        <w:t>,</w:t>
      </w:r>
      <w:r w:rsidR="00CC77A4">
        <w:t>’</w:t>
      </w:r>
      <w:r w:rsidR="00D53176">
        <w:t xml:space="preserve"> ‘nonbinary,’ etc.</w:t>
      </w:r>
      <w:r w:rsidR="00CC77A4">
        <w:t xml:space="preserve"> – and that its fullest expression is the continu</w:t>
      </w:r>
      <w:r w:rsidR="00DF068E">
        <w:t xml:space="preserve">ous but gradual </w:t>
      </w:r>
      <w:r w:rsidR="00CC77A4">
        <w:t>emergence of identifiable ways of living gender</w:t>
      </w:r>
      <w:r w:rsidR="006050F2">
        <w:t>, legible-enough in the present but far enough away</w:t>
      </w:r>
      <w:r w:rsidR="0057257C">
        <w:t xml:space="preserve"> from what we know</w:t>
      </w:r>
      <w:r w:rsidR="006050F2">
        <w:t xml:space="preserve"> to be the coming of the new</w:t>
      </w:r>
      <w:r w:rsidR="00937A2D">
        <w:t>.</w:t>
      </w:r>
    </w:p>
    <w:p w14:paraId="50BB9BF7" w14:textId="1AA66246" w:rsidR="000610BC" w:rsidRDefault="007C53AF" w:rsidP="00845BA2">
      <w:pPr>
        <w:ind w:firstLine="720"/>
        <w:rPr>
          <w:lang w:val="en-US"/>
        </w:rPr>
      </w:pPr>
      <w:r>
        <w:t xml:space="preserve">Deleuze and </w:t>
      </w:r>
      <w:proofErr w:type="spellStart"/>
      <w:r>
        <w:t>Guattari</w:t>
      </w:r>
      <w:proofErr w:type="spellEnd"/>
      <w:r>
        <w:t xml:space="preserve"> </w:t>
      </w:r>
      <w:r w:rsidR="00F60B5E">
        <w:t>(</w:t>
      </w:r>
      <w:r w:rsidR="00D53176">
        <w:t>1987</w:t>
      </w:r>
      <w:r w:rsidR="00F60B5E">
        <w:t xml:space="preserve">) </w:t>
      </w:r>
      <w:r>
        <w:t xml:space="preserve">proposed that an assemblage is defined </w:t>
      </w:r>
      <w:r w:rsidR="005A17D6">
        <w:t xml:space="preserve">– i.e., comes to be </w:t>
      </w:r>
      <w:r w:rsidR="003D0E72">
        <w:t>identifiable</w:t>
      </w:r>
      <w:r w:rsidR="005A17D6">
        <w:t xml:space="preserve"> as ‘X’ and ‘not Y’ – </w:t>
      </w:r>
      <w:r>
        <w:t xml:space="preserve">along two axes, and </w:t>
      </w:r>
      <w:r w:rsidR="00F60B5E">
        <w:t>we</w:t>
      </w:r>
      <w:r>
        <w:t xml:space="preserve"> tak</w:t>
      </w:r>
      <w:r w:rsidR="00F60B5E">
        <w:t>e u</w:t>
      </w:r>
      <w:r>
        <w:t xml:space="preserve">p </w:t>
      </w:r>
      <w:r w:rsidR="00F60B5E">
        <w:t xml:space="preserve">Manuel </w:t>
      </w:r>
      <w:proofErr w:type="spellStart"/>
      <w:r>
        <w:t>DeLanda’s</w:t>
      </w:r>
      <w:proofErr w:type="spellEnd"/>
      <w:r>
        <w:t xml:space="preserve"> </w:t>
      </w:r>
      <w:r w:rsidR="00F60B5E">
        <w:t xml:space="preserve">(2006) </w:t>
      </w:r>
      <w:r>
        <w:t xml:space="preserve">useful account of what these are and how they </w:t>
      </w:r>
      <w:r w:rsidR="002B341A">
        <w:t>operate</w:t>
      </w:r>
      <w:r>
        <w:t>. The two axes are</w:t>
      </w:r>
      <w:r w:rsidR="007C561A">
        <w:t>:</w:t>
      </w:r>
      <w:r>
        <w:t xml:space="preserve"> </w:t>
      </w:r>
      <w:r w:rsidR="007C561A">
        <w:t xml:space="preserve">(1) </w:t>
      </w:r>
      <w:r>
        <w:t xml:space="preserve">the roles of </w:t>
      </w:r>
      <w:r w:rsidR="006C553F">
        <w:t xml:space="preserve">individual </w:t>
      </w:r>
      <w:r w:rsidR="00F60B5E">
        <w:t>assemblage</w:t>
      </w:r>
      <w:r w:rsidR="00CB3AD9">
        <w:t xml:space="preserve"> </w:t>
      </w:r>
      <w:r>
        <w:t>components</w:t>
      </w:r>
      <w:r w:rsidR="007C561A">
        <w:t>,</w:t>
      </w:r>
      <w:r>
        <w:t xml:space="preserve"> and </w:t>
      </w:r>
      <w:r w:rsidR="007C561A">
        <w:t xml:space="preserve">(2) </w:t>
      </w:r>
      <w:r>
        <w:t xml:space="preserve">the </w:t>
      </w:r>
      <w:r w:rsidR="006C553F">
        <w:t xml:space="preserve">whole-assemblage </w:t>
      </w:r>
      <w:r>
        <w:t xml:space="preserve">processes of </w:t>
      </w:r>
      <w:r w:rsidRPr="00F60B5E">
        <w:rPr>
          <w:i/>
        </w:rPr>
        <w:t>territorialization</w:t>
      </w:r>
      <w:r>
        <w:t xml:space="preserve"> and </w:t>
      </w:r>
      <w:r w:rsidRPr="00F60B5E">
        <w:rPr>
          <w:i/>
        </w:rPr>
        <w:t>deterritorialization</w:t>
      </w:r>
      <w:r>
        <w:t xml:space="preserve"> in which components participate. Components </w:t>
      </w:r>
      <w:r w:rsidR="00F60B5E">
        <w:t xml:space="preserve">– including human </w:t>
      </w:r>
      <w:r w:rsidR="0057257C">
        <w:t>subjects</w:t>
      </w:r>
      <w:r w:rsidR="00F60B5E">
        <w:t xml:space="preserve"> – </w:t>
      </w:r>
      <w:r>
        <w:t>have roles that can be expressive</w:t>
      </w:r>
      <w:r w:rsidR="00F60B5E">
        <w:t xml:space="preserve">, </w:t>
      </w:r>
      <w:r>
        <w:t>material</w:t>
      </w:r>
      <w:r w:rsidR="00324A15">
        <w:t>,</w:t>
      </w:r>
      <w:r>
        <w:t xml:space="preserve"> </w:t>
      </w:r>
      <w:r w:rsidR="00F60B5E">
        <w:t>or</w:t>
      </w:r>
      <w:r>
        <w:t xml:space="preserve"> mixtures </w:t>
      </w:r>
      <w:r w:rsidR="00F60B5E">
        <w:t>thereof</w:t>
      </w:r>
      <w:r>
        <w:t xml:space="preserve">. </w:t>
      </w:r>
      <w:r w:rsidRPr="00724EBE">
        <w:rPr>
          <w:iCs/>
        </w:rPr>
        <w:t>Expressivity</w:t>
      </w:r>
      <w:r>
        <w:t xml:space="preserve"> </w:t>
      </w:r>
      <w:r w:rsidR="00F60B5E">
        <w:t>includes</w:t>
      </w:r>
      <w:r w:rsidR="009207F4">
        <w:t xml:space="preserve"> spoken and other</w:t>
      </w:r>
      <w:r w:rsidR="00F60B5E">
        <w:t xml:space="preserve"> language</w:t>
      </w:r>
      <w:r>
        <w:t xml:space="preserve"> but </w:t>
      </w:r>
      <w:r w:rsidR="00F60B5E">
        <w:t>also</w:t>
      </w:r>
      <w:r>
        <w:t xml:space="preserve"> movement, sound,</w:t>
      </w:r>
      <w:r w:rsidR="00E408F6">
        <w:t xml:space="preserve"> and</w:t>
      </w:r>
      <w:r>
        <w:t xml:space="preserve"> touch. In social assemblages, </w:t>
      </w:r>
      <w:proofErr w:type="spellStart"/>
      <w:r w:rsidR="00F60B5E">
        <w:t>DeLanda</w:t>
      </w:r>
      <w:proofErr w:type="spellEnd"/>
      <w:r w:rsidR="00F60B5E">
        <w:t xml:space="preserve"> specifies that c</w:t>
      </w:r>
      <w:r>
        <w:t xml:space="preserve">omponents playing a </w:t>
      </w:r>
      <w:r w:rsidRPr="00724EBE">
        <w:rPr>
          <w:iCs/>
        </w:rPr>
        <w:t>material</w:t>
      </w:r>
      <w:r>
        <w:t xml:space="preserve"> role “at the very least involve a set of human bodies properly oriented (physically or psychologically) towards each other” (p. 12) but can also include food, labour, tools, machines, </w:t>
      </w:r>
      <w:r w:rsidR="00BA7FC2">
        <w:t xml:space="preserve">and </w:t>
      </w:r>
      <w:r>
        <w:t>body parts.</w:t>
      </w:r>
      <w:r w:rsidR="00387DE3">
        <w:t xml:space="preserve"> </w:t>
      </w:r>
      <w:r w:rsidR="00A976EA">
        <w:t>According to</w:t>
      </w:r>
      <w:r>
        <w:t xml:space="preserve"> </w:t>
      </w:r>
      <w:proofErr w:type="spellStart"/>
      <w:r>
        <w:t>DeLanda</w:t>
      </w:r>
      <w:proofErr w:type="spellEnd"/>
      <w:r>
        <w:t xml:space="preserve"> (2006),</w:t>
      </w:r>
      <w:r w:rsidR="00A976EA">
        <w:t xml:space="preserve"> </w:t>
      </w:r>
      <w:r>
        <w:t>“processes of territorialization ...</w:t>
      </w:r>
      <w:r w:rsidR="00A976EA">
        <w:t xml:space="preserve"> </w:t>
      </w:r>
      <w:r>
        <w:t xml:space="preserve">define or sharpen the spatial boundaries of actual territories ... </w:t>
      </w:r>
      <w:r w:rsidR="00037BF0">
        <w:t>[</w:t>
      </w:r>
      <w:r>
        <w:t xml:space="preserve">and] increase the internal homogeneity of an assemblage” (p. 13). </w:t>
      </w:r>
      <w:r w:rsidR="00A976EA">
        <w:t>By contrast, p</w:t>
      </w:r>
      <w:r>
        <w:t xml:space="preserve">rocesses that blur or weaken boundaries or increase internal heterogeneity </w:t>
      </w:r>
      <w:r w:rsidRPr="00724EBE">
        <w:t xml:space="preserve">are </w:t>
      </w:r>
      <w:proofErr w:type="spellStart"/>
      <w:r w:rsidRPr="00724EBE">
        <w:t>deterritorializing</w:t>
      </w:r>
      <w:proofErr w:type="spellEnd"/>
      <w:r w:rsidRPr="00724EBE">
        <w:t>.</w:t>
      </w:r>
      <w:r w:rsidR="00827E70" w:rsidRPr="00724EBE">
        <w:t xml:space="preserve"> </w:t>
      </w:r>
      <w:r w:rsidR="00A4385C" w:rsidRPr="00724EBE">
        <w:t>A</w:t>
      </w:r>
      <w:r w:rsidR="006B40A1" w:rsidRPr="00724EBE">
        <w:t>n assemblage can</w:t>
      </w:r>
      <w:r w:rsidR="00A4385C" w:rsidRPr="00724EBE">
        <w:t xml:space="preserve"> respond to a stimulus by </w:t>
      </w:r>
      <w:r w:rsidR="006B40A1" w:rsidRPr="00724EBE">
        <w:lastRenderedPageBreak/>
        <w:t>territorializ</w:t>
      </w:r>
      <w:r w:rsidR="00A4385C" w:rsidRPr="00724EBE">
        <w:t>ing</w:t>
      </w:r>
      <w:r w:rsidR="006B40A1" w:rsidRPr="00724EBE">
        <w:t xml:space="preserve"> (</w:t>
      </w:r>
      <w:r w:rsidR="00827E70" w:rsidRPr="00724EBE">
        <w:rPr>
          <w:lang w:val="en-US"/>
        </w:rPr>
        <w:t xml:space="preserve">gradually </w:t>
      </w:r>
      <w:r w:rsidR="006B40A1" w:rsidRPr="00724EBE">
        <w:rPr>
          <w:lang w:val="en-US"/>
        </w:rPr>
        <w:t>becom</w:t>
      </w:r>
      <w:r w:rsidR="00A4385C" w:rsidRPr="00724EBE">
        <w:rPr>
          <w:lang w:val="en-US"/>
        </w:rPr>
        <w:t xml:space="preserve">ing </w:t>
      </w:r>
      <w:r w:rsidR="006B40A1" w:rsidRPr="00724EBE">
        <w:rPr>
          <w:lang w:val="en-US"/>
        </w:rPr>
        <w:t>more homogeneous),</w:t>
      </w:r>
      <w:r w:rsidR="00827E70" w:rsidRPr="00724EBE">
        <w:rPr>
          <w:lang w:val="en-US"/>
        </w:rPr>
        <w:t xml:space="preserve"> </w:t>
      </w:r>
      <w:proofErr w:type="spellStart"/>
      <w:r w:rsidR="006B40A1" w:rsidRPr="00724EBE">
        <w:rPr>
          <w:lang w:val="en-US"/>
        </w:rPr>
        <w:t>deterritorializ</w:t>
      </w:r>
      <w:r w:rsidR="00A4385C" w:rsidRPr="00724EBE">
        <w:rPr>
          <w:lang w:val="en-US"/>
        </w:rPr>
        <w:t>ing</w:t>
      </w:r>
      <w:proofErr w:type="spellEnd"/>
      <w:r w:rsidR="00A4385C" w:rsidRPr="00724EBE">
        <w:rPr>
          <w:lang w:val="en-US"/>
        </w:rPr>
        <w:t xml:space="preserve"> </w:t>
      </w:r>
      <w:r w:rsidR="006B40A1" w:rsidRPr="00724EBE">
        <w:rPr>
          <w:lang w:val="en-US"/>
        </w:rPr>
        <w:t>(</w:t>
      </w:r>
      <w:r w:rsidR="00AB4403" w:rsidRPr="00724EBE">
        <w:rPr>
          <w:lang w:val="en-US"/>
        </w:rPr>
        <w:t xml:space="preserve">gradually </w:t>
      </w:r>
      <w:r w:rsidR="006B40A1" w:rsidRPr="00724EBE">
        <w:rPr>
          <w:lang w:val="en-US"/>
        </w:rPr>
        <w:t>becom</w:t>
      </w:r>
      <w:r w:rsidR="00A4385C" w:rsidRPr="00724EBE">
        <w:rPr>
          <w:lang w:val="en-US"/>
        </w:rPr>
        <w:t xml:space="preserve">ing </w:t>
      </w:r>
      <w:r w:rsidR="00037BF0" w:rsidRPr="00724EBE">
        <w:rPr>
          <w:lang w:val="en-US"/>
        </w:rPr>
        <w:t>more heterogeneous</w:t>
      </w:r>
      <w:r w:rsidR="006B40A1" w:rsidRPr="00724EBE">
        <w:rPr>
          <w:lang w:val="en-US"/>
        </w:rPr>
        <w:t xml:space="preserve"> through a </w:t>
      </w:r>
      <w:r w:rsidR="00324585" w:rsidRPr="00724EBE">
        <w:rPr>
          <w:lang w:val="en-US"/>
        </w:rPr>
        <w:t>back-and-forth movement</w:t>
      </w:r>
      <w:r w:rsidR="00AD5D3B" w:rsidRPr="00724EBE">
        <w:rPr>
          <w:lang w:val="en-US"/>
        </w:rPr>
        <w:t xml:space="preserve"> that produces </w:t>
      </w:r>
      <w:r w:rsidR="00B775E9" w:rsidRPr="00724EBE">
        <w:rPr>
          <w:lang w:val="en-US"/>
        </w:rPr>
        <w:t>a change but still-identifiable</w:t>
      </w:r>
      <w:r w:rsidR="00AD5D3B" w:rsidRPr="00724EBE">
        <w:rPr>
          <w:lang w:val="en-US"/>
        </w:rPr>
        <w:t xml:space="preserve"> </w:t>
      </w:r>
      <w:r w:rsidR="00037BF0" w:rsidRPr="00724EBE">
        <w:rPr>
          <w:lang w:val="en-US"/>
        </w:rPr>
        <w:t>assemblage</w:t>
      </w:r>
      <w:r w:rsidR="006B40A1" w:rsidRPr="00724EBE">
        <w:rPr>
          <w:lang w:val="en-US"/>
        </w:rPr>
        <w:t xml:space="preserve">), or </w:t>
      </w:r>
      <w:r w:rsidR="00827E70" w:rsidRPr="00724EBE">
        <w:rPr>
          <w:lang w:val="en-US"/>
        </w:rPr>
        <w:t>re-territorializ</w:t>
      </w:r>
      <w:r w:rsidR="00AD5D3B" w:rsidRPr="00724EBE">
        <w:rPr>
          <w:lang w:val="en-US"/>
        </w:rPr>
        <w:t>ing</w:t>
      </w:r>
      <w:r w:rsidR="006B40A1" w:rsidRPr="00724EBE">
        <w:rPr>
          <w:lang w:val="en-US"/>
        </w:rPr>
        <w:t xml:space="preserve"> (</w:t>
      </w:r>
      <w:r w:rsidR="00AB4403" w:rsidRPr="00724EBE">
        <w:rPr>
          <w:lang w:val="en-US"/>
        </w:rPr>
        <w:t>swift and sudden component</w:t>
      </w:r>
      <w:r w:rsidR="00AB4403">
        <w:rPr>
          <w:lang w:val="en-US"/>
        </w:rPr>
        <w:t xml:space="preserve"> responses that </w:t>
      </w:r>
      <w:r w:rsidR="006B40A1">
        <w:rPr>
          <w:lang w:val="en-US"/>
        </w:rPr>
        <w:t>snuff</w:t>
      </w:r>
      <w:r w:rsidR="00AB4403">
        <w:rPr>
          <w:lang w:val="en-US"/>
        </w:rPr>
        <w:t xml:space="preserve"> out </w:t>
      </w:r>
      <w:r w:rsidR="00E32529">
        <w:rPr>
          <w:lang w:val="en-US"/>
        </w:rPr>
        <w:t>change</w:t>
      </w:r>
      <w:r w:rsidR="00011742">
        <w:rPr>
          <w:lang w:val="en-US"/>
        </w:rPr>
        <w:t>s in process</w:t>
      </w:r>
      <w:r w:rsidR="00AB4403">
        <w:rPr>
          <w:lang w:val="en-US"/>
        </w:rPr>
        <w:t xml:space="preserve">). </w:t>
      </w:r>
    </w:p>
    <w:p w14:paraId="485B4093" w14:textId="23EC6AE0" w:rsidR="00916A25" w:rsidRDefault="006B0835" w:rsidP="00845BA2">
      <w:pPr>
        <w:ind w:firstLine="720"/>
      </w:pPr>
      <w:r>
        <w:t>By c</w:t>
      </w:r>
      <w:r w:rsidR="0011671E" w:rsidRPr="00173058">
        <w:t>o</w:t>
      </w:r>
      <w:r w:rsidR="0011671E">
        <w:t xml:space="preserve">mbining Bell </w:t>
      </w:r>
      <w:r w:rsidR="00FA142A">
        <w:t xml:space="preserve">(2006) </w:t>
      </w:r>
      <w:r w:rsidR="0011671E">
        <w:t xml:space="preserve">and </w:t>
      </w:r>
      <w:proofErr w:type="spellStart"/>
      <w:r w:rsidR="0011671E">
        <w:t>DeLanda’</w:t>
      </w:r>
      <w:r w:rsidR="0011671E" w:rsidRPr="00173058">
        <w:t>s</w:t>
      </w:r>
      <w:proofErr w:type="spellEnd"/>
      <w:r w:rsidR="00FA142A">
        <w:t xml:space="preserve"> (2006)</w:t>
      </w:r>
      <w:r w:rsidR="0011671E" w:rsidRPr="00173058">
        <w:t xml:space="preserve"> </w:t>
      </w:r>
      <w:r>
        <w:t xml:space="preserve">conceptualizations of </w:t>
      </w:r>
      <w:r w:rsidR="0011671E" w:rsidRPr="00173058">
        <w:t>assemblage</w:t>
      </w:r>
      <w:r w:rsidR="00D36767">
        <w:t>s</w:t>
      </w:r>
      <w:r>
        <w:t xml:space="preserve">, we </w:t>
      </w:r>
      <w:r w:rsidR="008D5A8F">
        <w:t>were</w:t>
      </w:r>
      <w:r>
        <w:t xml:space="preserve"> able to</w:t>
      </w:r>
      <w:r w:rsidR="00FA142A">
        <w:t xml:space="preserve"> </w:t>
      </w:r>
      <w:r>
        <w:t>explore</w:t>
      </w:r>
      <w:r w:rsidR="0011671E" w:rsidRPr="00173058">
        <w:t xml:space="preserve"> how </w:t>
      </w:r>
      <w:r w:rsidR="00FA142A">
        <w:t>the ‘</w:t>
      </w:r>
      <w:r w:rsidR="00547AAD">
        <w:t xml:space="preserve">teaching about </w:t>
      </w:r>
      <w:r w:rsidR="00FA142A">
        <w:t>gender diversity</w:t>
      </w:r>
      <w:r w:rsidR="008F383F">
        <w:t>’</w:t>
      </w:r>
      <w:r w:rsidR="00FA142A">
        <w:t xml:space="preserve"> assemblage </w:t>
      </w:r>
      <w:r w:rsidR="00D36767">
        <w:t>was</w:t>
      </w:r>
      <w:r w:rsidR="00FA142A">
        <w:t xml:space="preserve"> produced and </w:t>
      </w:r>
      <w:r w:rsidR="00D36767">
        <w:t>producing</w:t>
      </w:r>
      <w:r w:rsidR="00FA142A">
        <w:t xml:space="preserve"> </w:t>
      </w:r>
      <w:r w:rsidR="00D36767">
        <w:t>in the process of creating our boo</w:t>
      </w:r>
      <w:r w:rsidR="00B11030">
        <w:t>k</w:t>
      </w:r>
      <w:r w:rsidR="00FC1649">
        <w:t>.</w:t>
      </w:r>
      <w:r w:rsidR="0011671E">
        <w:t xml:space="preserve"> </w:t>
      </w:r>
      <w:r w:rsidR="00FA142A">
        <w:t>K</w:t>
      </w:r>
      <w:r w:rsidR="0011671E">
        <w:t xml:space="preserve">ey to </w:t>
      </w:r>
      <w:r w:rsidR="00587532">
        <w:t>our</w:t>
      </w:r>
      <w:r w:rsidR="00FA142A">
        <w:t xml:space="preserve"> methodology</w:t>
      </w:r>
      <w:r w:rsidR="0011671E">
        <w:t xml:space="preserve"> is the relationship between assemblage and affect, </w:t>
      </w:r>
      <w:r w:rsidR="00354A47">
        <w:t>in which affe</w:t>
      </w:r>
      <w:r w:rsidR="007D04F2">
        <w:t>ct is</w:t>
      </w:r>
      <w:r w:rsidR="0011671E">
        <w:t xml:space="preserve"> the vehicle through which </w:t>
      </w:r>
      <w:r w:rsidR="00F658FC">
        <w:t xml:space="preserve">an </w:t>
      </w:r>
      <w:r w:rsidR="0011671E">
        <w:t>assemblage</w:t>
      </w:r>
      <w:r w:rsidR="00F658FC">
        <w:t>’s</w:t>
      </w:r>
      <w:r w:rsidR="0011671E">
        <w:t xml:space="preserve"> </w:t>
      </w:r>
      <w:r w:rsidR="00354A47">
        <w:t xml:space="preserve">responses to stimuli </w:t>
      </w:r>
      <w:r w:rsidR="00AB23A5">
        <w:t>become apparent</w:t>
      </w:r>
      <w:r w:rsidR="0011671E">
        <w:t xml:space="preserve"> </w:t>
      </w:r>
      <w:r w:rsidR="008D5A8F">
        <w:t>to the subject</w:t>
      </w:r>
      <w:r w:rsidR="0011671E">
        <w:t>.</w:t>
      </w:r>
    </w:p>
    <w:p w14:paraId="6FC92C2E" w14:textId="77777777" w:rsidR="008D301D" w:rsidRDefault="008D301D" w:rsidP="008D301D">
      <w:pPr>
        <w:pStyle w:val="Heading2"/>
      </w:pPr>
      <w:r>
        <w:t>Keyword: Affect</w:t>
      </w:r>
    </w:p>
    <w:p w14:paraId="7FB4D096" w14:textId="2E974026" w:rsidR="00ED69CC" w:rsidRPr="00173058" w:rsidRDefault="00ED69CC" w:rsidP="000F1162">
      <w:r>
        <w:t xml:space="preserve">For the purposes of this </w:t>
      </w:r>
      <w:r w:rsidR="00737B02">
        <w:t>article</w:t>
      </w:r>
      <w:r>
        <w:t xml:space="preserve">, we </w:t>
      </w:r>
      <w:r w:rsidR="005D4184">
        <w:t>take up</w:t>
      </w:r>
      <w:r w:rsidRPr="00173058">
        <w:t xml:space="preserve"> affect as the means </w:t>
      </w:r>
      <w:r>
        <w:t>by</w:t>
      </w:r>
      <w:r w:rsidRPr="00173058">
        <w:t xml:space="preserve"> which one’s component-status in assemblages becomes apparent in everyday</w:t>
      </w:r>
      <w:r w:rsidR="005D4184">
        <w:t xml:space="preserve"> </w:t>
      </w:r>
      <w:r w:rsidRPr="00173058">
        <w:t>life.</w:t>
      </w:r>
      <w:r>
        <w:t xml:space="preserve"> </w:t>
      </w:r>
      <w:r w:rsidR="00F57931">
        <w:t xml:space="preserve">For </w:t>
      </w:r>
      <w:r w:rsidR="001D22D9">
        <w:t xml:space="preserve">affect </w:t>
      </w:r>
      <w:r w:rsidR="00BB3431">
        <w:t>theorists in the lineage of Baruch Spinoza</w:t>
      </w:r>
      <w:r w:rsidR="005A0E6D">
        <w:t xml:space="preserve"> (see Robinson &amp; Kutner, 2019)</w:t>
      </w:r>
      <w:r w:rsidR="00F57931">
        <w:t xml:space="preserve">, </w:t>
      </w:r>
      <w:r w:rsidR="005D4184">
        <w:t xml:space="preserve">affect is distinct from </w:t>
      </w:r>
      <w:r w:rsidRPr="00173058">
        <w:t xml:space="preserve">emotion. </w:t>
      </w:r>
      <w:r w:rsidR="0052467F" w:rsidRPr="00173058">
        <w:t xml:space="preserve">Massumi </w:t>
      </w:r>
      <w:r w:rsidR="0052467F" w:rsidRPr="00173058">
        <w:fldChar w:fldCharType="begin"/>
      </w:r>
      <w:r w:rsidR="0052467F" w:rsidRPr="00173058">
        <w:instrText xml:space="preserve"> ADDIN ZOTERO_ITEM CSL_CITATION {"citationID":"2q5v1u1cqr","properties":{"formattedCitation":"(2002)","plainCitation":"(2002)"},"citationItems":[{"id":729,"uris":["http://zotero.org/users/647747/items/4HW4TD6X"],"uri":["http://zotero.org/users/647747/items/4HW4TD6X"],"itemData":{"id":729,"type":"book","title":"Parables for the virtual: Movement, affect, sensation","publisher":"Duke University Press","publisher-place":"Durham, NC","event-place":"Durham, NC","author":[{"family":"Massumi","given":"Brian"}],"issued":{"date-parts":[["2002"]]}},"suppress-author":true}],"schema":"https://github.com/citation-style-language/schema/raw/master/csl-citation.json"} </w:instrText>
      </w:r>
      <w:r w:rsidR="0052467F" w:rsidRPr="00173058">
        <w:fldChar w:fldCharType="separate"/>
      </w:r>
      <w:r w:rsidR="0052467F" w:rsidRPr="00173058">
        <w:rPr>
          <w:noProof/>
        </w:rPr>
        <w:t>(2002)</w:t>
      </w:r>
      <w:r w:rsidR="0052467F" w:rsidRPr="00173058">
        <w:fldChar w:fldCharType="end"/>
      </w:r>
      <w:r w:rsidR="0052467F" w:rsidRPr="00173058">
        <w:t xml:space="preserve"> helpfully separates emotion and affect </w:t>
      </w:r>
      <w:r w:rsidR="0052467F">
        <w:t>as follows</w:t>
      </w:r>
      <w:r w:rsidR="0052467F" w:rsidRPr="00173058">
        <w:t xml:space="preserve">: “an emotion is subjective content, the sociolinguistic fixing of the quality of an experience which is from that point onward defined as personal. Emotion is </w:t>
      </w:r>
      <w:r w:rsidR="00522CA6">
        <w:t>…</w:t>
      </w:r>
      <w:r w:rsidR="0052467F" w:rsidRPr="00173058">
        <w:t xml:space="preserve"> intensity </w:t>
      </w:r>
      <w:r w:rsidR="0052467F" w:rsidRPr="00724EBE">
        <w:rPr>
          <w:iCs/>
        </w:rPr>
        <w:t>owned</w:t>
      </w:r>
      <w:r w:rsidR="0052467F" w:rsidRPr="00173058">
        <w:t xml:space="preserve"> and recognized” (p. 28). </w:t>
      </w:r>
      <w:r w:rsidR="00522CA6">
        <w:t>A</w:t>
      </w:r>
      <w:r w:rsidR="0052467F">
        <w:t>ffect</w:t>
      </w:r>
      <w:r w:rsidR="0052467F" w:rsidRPr="00173058">
        <w:t xml:space="preserve"> is</w:t>
      </w:r>
      <w:r w:rsidR="0052467F">
        <w:t xml:space="preserve"> </w:t>
      </w:r>
      <w:r w:rsidR="0052467F" w:rsidRPr="00724EBE">
        <w:rPr>
          <w:iCs/>
        </w:rPr>
        <w:t>unowned</w:t>
      </w:r>
      <w:r w:rsidR="0052467F">
        <w:t xml:space="preserve"> because we are affected </w:t>
      </w:r>
      <w:r w:rsidR="0052467F" w:rsidRPr="00173058">
        <w:t xml:space="preserve">prior to </w:t>
      </w:r>
      <w:r w:rsidR="0052467F">
        <w:t xml:space="preserve">narrating </w:t>
      </w:r>
      <w:r w:rsidR="00341E9A">
        <w:t xml:space="preserve">‘my </w:t>
      </w:r>
      <w:r w:rsidR="0052467F">
        <w:t>emotions;</w:t>
      </w:r>
      <w:r w:rsidR="00341E9A">
        <w:t>’</w:t>
      </w:r>
      <w:r w:rsidR="0052467F">
        <w:t xml:space="preserve"> </w:t>
      </w:r>
      <w:r w:rsidR="006F76B0">
        <w:t xml:space="preserve">or, </w:t>
      </w:r>
      <w:r w:rsidR="0052467F">
        <w:t>the qualified</w:t>
      </w:r>
      <w:r w:rsidR="006F76B0">
        <w:t>,</w:t>
      </w:r>
      <w:r w:rsidR="0052467F">
        <w:t xml:space="preserve"> personal experience that we call </w:t>
      </w:r>
      <w:r w:rsidR="0052467F" w:rsidRPr="00173058">
        <w:t>emotion is no</w:t>
      </w:r>
      <w:r w:rsidR="0052467F">
        <w:t>t the first thing that happens</w:t>
      </w:r>
      <w:r w:rsidR="006F76B0">
        <w:t xml:space="preserve">, or </w:t>
      </w:r>
      <w:r w:rsidR="00533FE8">
        <w:t>the</w:t>
      </w:r>
      <w:r w:rsidR="006F76B0">
        <w:t xml:space="preserve"> most significant</w:t>
      </w:r>
      <w:r w:rsidR="0052467F">
        <w:t xml:space="preserve">. </w:t>
      </w:r>
      <w:r w:rsidR="002D2A14">
        <w:t xml:space="preserve">As </w:t>
      </w:r>
      <w:r w:rsidR="0052467F" w:rsidRPr="00173058">
        <w:t xml:space="preserve">Colebrook </w:t>
      </w:r>
      <w:r w:rsidR="0052467F" w:rsidRPr="00173058">
        <w:fldChar w:fldCharType="begin"/>
      </w:r>
      <w:r w:rsidR="0052467F">
        <w:instrText xml:space="preserve"> ADDIN ZOTERO_ITEM CSL_CITATION {"citationID":"1f993klhp1","properties":{"formattedCitation":"(2002)","plainCitation":"(2002)"},"citationItems":[{"id":730,"uris":["http://zotero.org/users/647747/items/T928XCXM"],"uri":["http://zotero.org/users/647747/items/T928XCXM"],"itemData":{"id":730,"type":"book","title":"Gilles Deleuze","publisher":"Routledge","publisher-place":"New York, NY","event-place":"New York, NY","author":[{"family":"Colebrook","given":"Clare"}],"issued":{"date-parts":[["2002"]]}},"suppress-author":true}],"schema":"https://github.com/citation-style-language/schema/raw/master/csl-citation.json"} </w:instrText>
      </w:r>
      <w:r w:rsidR="0052467F" w:rsidRPr="00173058">
        <w:fldChar w:fldCharType="separate"/>
      </w:r>
      <w:r w:rsidR="0052467F" w:rsidRPr="00173058">
        <w:rPr>
          <w:noProof/>
        </w:rPr>
        <w:t>(2002)</w:t>
      </w:r>
      <w:r w:rsidR="0052467F" w:rsidRPr="00173058">
        <w:fldChar w:fldCharType="end"/>
      </w:r>
      <w:r w:rsidR="0052467F">
        <w:t xml:space="preserve"> suggests</w:t>
      </w:r>
      <w:r w:rsidR="002D2A14">
        <w:t>,</w:t>
      </w:r>
      <w:r w:rsidR="0052467F" w:rsidRPr="00173058">
        <w:t xml:space="preserve"> “‘affect’ is what happens to us when we feel an event” and is not “the meaning of an experience but the</w:t>
      </w:r>
      <w:r w:rsidR="0052467F">
        <w:t xml:space="preserve"> response it prompts” (p. xix).</w:t>
      </w:r>
      <w:r w:rsidR="000F1162">
        <w:t xml:space="preserve"> Here, </w:t>
      </w:r>
      <w:r w:rsidRPr="00173058">
        <w:t xml:space="preserve">affect does not originate within the subject, but </w:t>
      </w:r>
      <w:r w:rsidR="002D60F2">
        <w:t xml:space="preserve">is </w:t>
      </w:r>
      <w:r w:rsidR="0048532E">
        <w:t>channelled</w:t>
      </w:r>
      <w:r>
        <w:t xml:space="preserve"> by bodies, both human and </w:t>
      </w:r>
      <w:r w:rsidR="00796E67">
        <w:t>more-than</w:t>
      </w:r>
      <w:r>
        <w:t>-human</w:t>
      </w:r>
      <w:r w:rsidR="007B2DBB">
        <w:t>. Rather, a</w:t>
      </w:r>
      <w:r w:rsidRPr="00173058">
        <w:t xml:space="preserve">ffect is </w:t>
      </w:r>
      <w:r w:rsidRPr="00724EBE">
        <w:rPr>
          <w:iCs/>
        </w:rPr>
        <w:t>autonomous</w:t>
      </w:r>
      <w:r w:rsidRPr="00173058">
        <w:t xml:space="preserve">. </w:t>
      </w:r>
      <w:r w:rsidR="000919A5">
        <w:t>B</w:t>
      </w:r>
      <w:r w:rsidR="000919A5" w:rsidRPr="00173058">
        <w:t xml:space="preserve">odies and subjects are to be understood as permeable </w:t>
      </w:r>
      <w:r w:rsidR="000919A5" w:rsidRPr="00173058">
        <w:fldChar w:fldCharType="begin"/>
      </w:r>
      <w:r w:rsidR="000919A5" w:rsidRPr="00173058">
        <w:instrText xml:space="preserve"> ADDIN ZOTERO_ITEM CSL_CITATION {"citationID":"2gecvogc8r","properties":{"formattedCitation":"(Brennan, 2004)","plainCitation":"(Brennan, 2004)"},"citationItems":[{"id":1521,"uris":["http://zotero.org/users/647747/items/35J2GT6T"],"uri":["http://zotero.org/users/647747/items/35J2GT6T"],"itemData":{"id":1521,"type":"book","title":"The transmission of affect","publisher":"Cornell University Press","publisher-place":"Ithaca, NY","number-of-pages":"252","source":"Google Books","event-place":"Ithaca, NY","abstract":"The idea that one can soak up someone else's depression or anxiety or sense the tension in a room is familiar. Indeed, phrases that capture this notion abound in the popular vernacular: \"negative energy,\" \"dumping,\" \"you could cut the tension with a knife.\" The Transmission of Affect deals with the belief that the emotions and energies of one person or group can be absorbed by or can enter directly into another.The ability to borrow or share states of mind, once historically and culturally assumed, is now pathologized, as Teresa Brennan shows in relation to affective transfer in psychiatric clinics and the prevalence of psychogenic illness in contemporary life. To neglect the mechanism by which affect is transmitted, the author claims, has serious consequences for science and medical research.Brennan's theory of affect is based on constant communication between individuals and their physical and social environments. Her important book details the relationships among affect, energy, and \"new maladies of the soul,\" including attention deficit disorder, chronic fatigue syndrome, codependency, and fibromyalgia.","ISBN":"0801488621","language":"en","author":[{"family":"Brennan","given":"Teresa"}],"issued":{"date-parts":[["2004",1]]}}}],"schema":"https://github.com/citation-style-language/schema/raw/master/csl-citation.json"} </w:instrText>
      </w:r>
      <w:r w:rsidR="000919A5" w:rsidRPr="00173058">
        <w:fldChar w:fldCharType="separate"/>
      </w:r>
      <w:r w:rsidR="000919A5" w:rsidRPr="00173058">
        <w:rPr>
          <w:noProof/>
        </w:rPr>
        <w:t>(Brennan, 2004)</w:t>
      </w:r>
      <w:r w:rsidR="000919A5" w:rsidRPr="00173058">
        <w:fldChar w:fldCharType="end"/>
      </w:r>
      <w:r w:rsidR="000919A5" w:rsidRPr="00173058">
        <w:t xml:space="preserve"> in addition to being non-sovereign </w:t>
      </w:r>
      <w:r w:rsidR="000919A5" w:rsidRPr="00173058">
        <w:fldChar w:fldCharType="begin"/>
      </w:r>
      <w:r w:rsidR="000919A5" w:rsidRPr="00173058">
        <w:instrText xml:space="preserve"> ADDIN ZOTERO_ITEM CSL_CITATION {"citationID":"1ikee2q0kg","properties":{"formattedCitation":"(Berlant, 2011)","plainCitation":"(Berlant, 2011)"},"citationItems":[{"id":735,"uris":["http://zotero.org/users/647747/items/7HWGGVS7"],"uri":["http://zotero.org/users/647747/items/7HWGGVS7"],"itemData":{"id":735,"type":"book","title":"Cruel optimism","publisher":"Duke University Press","publisher-place":"Durham, NC","number-of-pages":"352","source":"Amazon.com","event-place":"Durham, NC","ISBN":"0822351110","author":[{"family":"Berlant","given":"Lauren"}],"issued":{"date-parts":[["2011",10,27]]}}}],"schema":"https://github.com/citation-style-language/schema/raw/master/csl-citation.json"} </w:instrText>
      </w:r>
      <w:r w:rsidR="000919A5" w:rsidRPr="00173058">
        <w:fldChar w:fldCharType="separate"/>
      </w:r>
      <w:r w:rsidR="000919A5" w:rsidRPr="00173058">
        <w:rPr>
          <w:noProof/>
        </w:rPr>
        <w:t>(Berlant, 2011)</w:t>
      </w:r>
      <w:r w:rsidR="000919A5" w:rsidRPr="00173058">
        <w:fldChar w:fldCharType="end"/>
      </w:r>
      <w:r w:rsidR="000919A5" w:rsidRPr="00173058">
        <w:t>.</w:t>
      </w:r>
      <w:r w:rsidR="000919A5">
        <w:t xml:space="preserve"> </w:t>
      </w:r>
      <w:r w:rsidRPr="00173058">
        <w:t xml:space="preserve">Affect is </w:t>
      </w:r>
      <w:r>
        <w:t xml:space="preserve">thus </w:t>
      </w:r>
      <w:r w:rsidRPr="00173058">
        <w:t>a fleetin</w:t>
      </w:r>
      <w:r w:rsidR="000919A5">
        <w:t xml:space="preserve">g </w:t>
      </w:r>
      <w:r w:rsidRPr="000919A5">
        <w:t>sensation</w:t>
      </w:r>
      <w:r w:rsidRPr="00173058">
        <w:t xml:space="preserve"> through which we can </w:t>
      </w:r>
      <w:r>
        <w:t>sense</w:t>
      </w:r>
      <w:r w:rsidRPr="00173058">
        <w:t xml:space="preserve"> (then perhaps</w:t>
      </w:r>
      <w:r w:rsidR="008F14A4">
        <w:t xml:space="preserve"> come to</w:t>
      </w:r>
      <w:r w:rsidRPr="00173058">
        <w:t xml:space="preserve"> narrate</w:t>
      </w:r>
      <w:r>
        <w:t xml:space="preserve"> later on</w:t>
      </w:r>
      <w:r w:rsidRPr="00173058">
        <w:t xml:space="preserve">) that something </w:t>
      </w:r>
      <w:r w:rsidRPr="00173058">
        <w:lastRenderedPageBreak/>
        <w:t>has happened because it h</w:t>
      </w:r>
      <w:r>
        <w:t>as moved on and moved through</w:t>
      </w:r>
      <w:r w:rsidR="00F9363F">
        <w:t xml:space="preserve"> us</w:t>
      </w:r>
      <w:r>
        <w:t xml:space="preserve">. </w:t>
      </w:r>
      <w:r w:rsidR="001C4A9A">
        <w:t>I</w:t>
      </w:r>
      <w:r w:rsidR="00B07C30">
        <w:t xml:space="preserve">n </w:t>
      </w:r>
      <w:r w:rsidR="00350DEF">
        <w:t>this way</w:t>
      </w:r>
      <w:r w:rsidR="00B07C30">
        <w:t>, t</w:t>
      </w:r>
      <w:r w:rsidRPr="00173058">
        <w:t xml:space="preserve">he body apprehends much more and prior to </w:t>
      </w:r>
      <w:r w:rsidR="00F9363F">
        <w:t>what the</w:t>
      </w:r>
      <w:r w:rsidRPr="00173058">
        <w:t xml:space="preserve"> subject</w:t>
      </w:r>
      <w:r w:rsidR="00F9363F">
        <w:t xml:space="preserve"> can hold itself to know </w:t>
      </w:r>
      <w:r w:rsidR="00811538">
        <w:t>at the time.</w:t>
      </w:r>
    </w:p>
    <w:p w14:paraId="56B30F6A" w14:textId="355A0ABE" w:rsidR="008D301D" w:rsidRPr="00CE688F" w:rsidRDefault="00CE688F" w:rsidP="00CE688F">
      <w:pPr>
        <w:pStyle w:val="Heading3"/>
        <w:rPr>
          <w:b/>
          <w:i w:val="0"/>
        </w:rPr>
      </w:pPr>
      <w:r w:rsidRPr="00CE688F">
        <w:rPr>
          <w:b/>
          <w:i w:val="0"/>
        </w:rPr>
        <w:t>Method: How we worked with data (as it worked on us)</w:t>
      </w:r>
    </w:p>
    <w:p w14:paraId="497FE1D9" w14:textId="069243AD" w:rsidR="000D5751" w:rsidRDefault="008F7278" w:rsidP="0015562B">
      <w:pPr>
        <w:widowControl w:val="0"/>
        <w:autoSpaceDE w:val="0"/>
        <w:autoSpaceDN w:val="0"/>
        <w:adjustRightInd w:val="0"/>
      </w:pPr>
      <w:r>
        <w:t>As we have argued, a</w:t>
      </w:r>
      <w:r w:rsidRPr="00FB6101">
        <w:t xml:space="preserve">ffect </w:t>
      </w:r>
      <w:r>
        <w:t xml:space="preserve">can be </w:t>
      </w:r>
      <w:r w:rsidR="00F51D65">
        <w:t xml:space="preserve">considered </w:t>
      </w:r>
      <w:r w:rsidR="00FC505A">
        <w:t>a</w:t>
      </w:r>
      <w:r w:rsidRPr="00FB6101">
        <w:t xml:space="preserve"> corporeal indication of the subject’s becoming caught up in </w:t>
      </w:r>
      <w:r w:rsidR="00F51D65">
        <w:t xml:space="preserve">things that exceed the </w:t>
      </w:r>
      <w:r w:rsidR="0066259F">
        <w:t xml:space="preserve">human </w:t>
      </w:r>
      <w:r w:rsidR="00F51D65">
        <w:t>and their sovereign understanding</w:t>
      </w:r>
      <w:r w:rsidR="00ED7899">
        <w:t xml:space="preserve"> (assemblages)</w:t>
      </w:r>
      <w:r w:rsidRPr="00FB6101">
        <w:t xml:space="preserve">. </w:t>
      </w:r>
      <w:r w:rsidR="00F51D65">
        <w:t>This</w:t>
      </w:r>
      <w:r w:rsidRPr="00FB6101">
        <w:t xml:space="preserve"> intensity rises and falls </w:t>
      </w:r>
      <w:r w:rsidR="00F51D65">
        <w:t>in relation to</w:t>
      </w:r>
      <w:r w:rsidRPr="00FB6101">
        <w:t xml:space="preserve"> how close the assemblage has come to its thresholds: to chaos or cosmos, where </w:t>
      </w:r>
      <w:r w:rsidR="00DD01EA">
        <w:t>it unbecomes or dies</w:t>
      </w:r>
      <w:r w:rsidRPr="00FB6101">
        <w:t xml:space="preserve">. </w:t>
      </w:r>
      <w:r w:rsidR="00CC70A7">
        <w:t>If “</w:t>
      </w:r>
      <w:r w:rsidR="00CC70A7" w:rsidRPr="00173058">
        <w:t>actually existing, structured things live in and through that which escapes them” (</w:t>
      </w:r>
      <w:r w:rsidR="00CC70A7">
        <w:t xml:space="preserve">Massumi, 2002, </w:t>
      </w:r>
      <w:r w:rsidR="00CC70A7" w:rsidRPr="00173058">
        <w:t>p. 35)</w:t>
      </w:r>
      <w:r w:rsidR="00CC70A7">
        <w:t>,</w:t>
      </w:r>
      <w:r w:rsidR="003519D5">
        <w:t xml:space="preserve"> our study of the ‘</w:t>
      </w:r>
      <w:r w:rsidR="003F1EF6">
        <w:t xml:space="preserve">teaching about </w:t>
      </w:r>
      <w:r w:rsidR="003519D5">
        <w:t xml:space="preserve">gender diversity’ assemblage produced </w:t>
      </w:r>
      <w:r w:rsidR="00AC5278">
        <w:t xml:space="preserve">in </w:t>
      </w:r>
      <w:r w:rsidR="003519D5">
        <w:t xml:space="preserve">and producing </w:t>
      </w:r>
      <w:r w:rsidR="00AC5278">
        <w:t xml:space="preserve">throughout </w:t>
      </w:r>
      <w:r w:rsidR="003519D5">
        <w:t xml:space="preserve">the process of creating our book is a practice of studying what escaped us at the time. What escaped us (affect) was, in our rendering, the sensation of being caught up in the </w:t>
      </w:r>
      <w:r w:rsidR="0028424E">
        <w:t>moving</w:t>
      </w:r>
      <w:r w:rsidR="003519D5">
        <w:t xml:space="preserve"> thing</w:t>
      </w:r>
      <w:r w:rsidR="0028424E">
        <w:t xml:space="preserve"> (assemblage)</w:t>
      </w:r>
      <w:r w:rsidR="003519D5">
        <w:t xml:space="preserve"> that we were seeking to stabilize as the topic of our book: gender </w:t>
      </w:r>
      <w:r w:rsidR="00F16AA7">
        <w:t>diversity, and</w:t>
      </w:r>
      <w:r w:rsidR="003519D5">
        <w:t xml:space="preserve"> teaching about it.</w:t>
      </w:r>
      <w:r w:rsidR="00130B3D">
        <w:t xml:space="preserve"> </w:t>
      </w:r>
      <w:r w:rsidR="00F11C5D">
        <w:t>Y</w:t>
      </w:r>
      <w:r w:rsidR="00130B3D">
        <w:t>et, t</w:t>
      </w:r>
      <w:r w:rsidR="003519D5">
        <w:t xml:space="preserve">he </w:t>
      </w:r>
      <w:r w:rsidR="005E475D">
        <w:t>simultaneously intensive</w:t>
      </w:r>
      <w:r w:rsidR="00DE3750">
        <w:t xml:space="preserve"> </w:t>
      </w:r>
      <w:r w:rsidR="00DE3750" w:rsidRPr="00DE3750">
        <w:rPr>
          <w:i/>
          <w:iCs/>
        </w:rPr>
        <w:t>and</w:t>
      </w:r>
      <w:r w:rsidR="005E475D">
        <w:t xml:space="preserve"> ponderous</w:t>
      </w:r>
      <w:r w:rsidR="003519D5">
        <w:t xml:space="preserve"> experience of </w:t>
      </w:r>
      <w:r w:rsidR="00DE3750">
        <w:t>categorizing lessons in the school climate chart</w:t>
      </w:r>
      <w:r w:rsidR="003519D5">
        <w:t xml:space="preserve"> </w:t>
      </w:r>
      <w:r w:rsidR="00E8044A">
        <w:t xml:space="preserve">was </w:t>
      </w:r>
      <w:r w:rsidR="0071552B">
        <w:t xml:space="preserve">viscerally familiar to </w:t>
      </w:r>
      <w:r w:rsidR="00E8044A">
        <w:t>the first author</w:t>
      </w:r>
      <w:r w:rsidR="0071552B">
        <w:t xml:space="preserve">, whose </w:t>
      </w:r>
      <w:r w:rsidR="00E8044A">
        <w:t xml:space="preserve">prior study </w:t>
      </w:r>
      <w:r w:rsidR="00F71227">
        <w:t xml:space="preserve">(Airton, 2014) </w:t>
      </w:r>
      <w:r w:rsidR="00F11C5D">
        <w:t>engaged</w:t>
      </w:r>
      <w:r w:rsidR="00E8044A">
        <w:t xml:space="preserve"> </w:t>
      </w:r>
      <w:r w:rsidR="00F11C5D">
        <w:t xml:space="preserve">something like </w:t>
      </w:r>
      <w:r w:rsidR="00E8044A">
        <w:t xml:space="preserve">the theoretical and methodological framework we </w:t>
      </w:r>
      <w:r w:rsidR="00F11C5D">
        <w:t>created</w:t>
      </w:r>
      <w:r w:rsidR="00E8044A">
        <w:t xml:space="preserve"> here</w:t>
      </w:r>
      <w:r w:rsidR="00F11C5D">
        <w:t>; as Elisabeth A. St. Pierre (2019) has argued, post-qualitative inquiry “</w:t>
      </w:r>
      <w:r w:rsidR="00F11C5D" w:rsidRPr="00F11C5D">
        <w:t>must be invented, created differently each time, and one study called post qualitative will not look like another</w:t>
      </w:r>
      <w:r w:rsidR="00F11C5D">
        <w:t xml:space="preserve">” (p. 4). With a sense that </w:t>
      </w:r>
      <w:r w:rsidR="00F11C5D" w:rsidRPr="00724EBE">
        <w:rPr>
          <w:iCs/>
        </w:rPr>
        <w:t>something</w:t>
      </w:r>
      <w:r w:rsidR="00F11C5D">
        <w:t xml:space="preserve"> might be happening, </w:t>
      </w:r>
      <w:r w:rsidR="00E8044A">
        <w:t xml:space="preserve">we </w:t>
      </w:r>
      <w:r w:rsidR="00737B02">
        <w:t xml:space="preserve">began </w:t>
      </w:r>
      <w:r w:rsidR="00E8044A">
        <w:t>record</w:t>
      </w:r>
      <w:r w:rsidR="00737B02">
        <w:t>ing</w:t>
      </w:r>
      <w:r w:rsidR="00E8044A">
        <w:t xml:space="preserve"> our conversations about which lessons belong where in </w:t>
      </w:r>
      <w:r w:rsidR="001008EF">
        <w:t>the</w:t>
      </w:r>
      <w:r w:rsidR="00E8044A">
        <w:t xml:space="preserve"> chart.</w:t>
      </w:r>
      <w:r w:rsidR="00125F96">
        <w:t xml:space="preserve"> </w:t>
      </w:r>
    </w:p>
    <w:p w14:paraId="316C1919" w14:textId="64457619" w:rsidR="00320BDA" w:rsidRDefault="00125F96" w:rsidP="00EA74A1">
      <w:pPr>
        <w:widowControl w:val="0"/>
        <w:autoSpaceDE w:val="0"/>
        <w:autoSpaceDN w:val="0"/>
        <w:adjustRightInd w:val="0"/>
        <w:ind w:firstLine="720"/>
      </w:pPr>
      <w:r>
        <w:t xml:space="preserve">One year later, we sat down to review </w:t>
      </w:r>
      <w:r w:rsidR="0028424E">
        <w:t>the</w:t>
      </w:r>
      <w:r w:rsidR="00001241">
        <w:t>se</w:t>
      </w:r>
      <w:r w:rsidR="0028424E">
        <w:t xml:space="preserve"> audio-</w:t>
      </w:r>
      <w:r>
        <w:t xml:space="preserve">visual recordings, far removed from </w:t>
      </w:r>
      <w:r w:rsidR="00F51D65">
        <w:t>the illusory yet seductive possibility of</w:t>
      </w:r>
      <w:r>
        <w:t xml:space="preserve"> </w:t>
      </w:r>
      <w:r w:rsidR="00765E07">
        <w:t>sovereignty, or</w:t>
      </w:r>
      <w:r w:rsidR="00F826F6">
        <w:t xml:space="preserve"> that we could claim </w:t>
      </w:r>
      <w:r w:rsidR="00F51D65">
        <w:t>to</w:t>
      </w:r>
      <w:r>
        <w:t xml:space="preserve"> </w:t>
      </w:r>
      <w:r w:rsidR="00F826F6">
        <w:t>know</w:t>
      </w:r>
      <w:r>
        <w:t xml:space="preserve"> why we said or did anything at the t</w:t>
      </w:r>
      <w:r w:rsidR="00D06BB8">
        <w:t>ime.</w:t>
      </w:r>
      <w:r w:rsidR="000D5751">
        <w:t xml:space="preserve"> Following Mazzei (2013; Mazzei &amp; Jackson, 2017), </w:t>
      </w:r>
      <w:r w:rsidR="00CF50E3">
        <w:t>this</w:t>
      </w:r>
      <w:r w:rsidR="000D5751" w:rsidRPr="00FB6101">
        <w:t xml:space="preserve"> </w:t>
      </w:r>
      <w:r w:rsidR="000D5751">
        <w:t>approach</w:t>
      </w:r>
      <w:r w:rsidR="000D5751" w:rsidRPr="00FB6101">
        <w:t xml:space="preserve"> </w:t>
      </w:r>
      <w:r w:rsidR="000D5751">
        <w:t>insists</w:t>
      </w:r>
      <w:r w:rsidR="000D5751" w:rsidRPr="00FB6101">
        <w:t xml:space="preserve"> that conversations express a </w:t>
      </w:r>
      <w:r w:rsidR="00410B00">
        <w:t>non-sovereign, mixed</w:t>
      </w:r>
      <w:r w:rsidR="000D5751" w:rsidRPr="00E4326B">
        <w:t xml:space="preserve"> agency</w:t>
      </w:r>
      <w:r w:rsidR="000D5751" w:rsidRPr="00FB6101">
        <w:t xml:space="preserve"> on the part of interlocutors</w:t>
      </w:r>
      <w:r w:rsidR="000D5751">
        <w:t>, in this case ourselves</w:t>
      </w:r>
      <w:r w:rsidR="000D5751" w:rsidRPr="00FB6101">
        <w:t xml:space="preserve">. </w:t>
      </w:r>
      <w:proofErr w:type="spellStart"/>
      <w:r w:rsidR="000D5751" w:rsidRPr="00FB6101">
        <w:t>DeLanda’s</w:t>
      </w:r>
      <w:proofErr w:type="spellEnd"/>
      <w:r w:rsidR="000D5751" w:rsidRPr="00FB6101">
        <w:t xml:space="preserve"> </w:t>
      </w:r>
      <w:r w:rsidR="000D5751" w:rsidRPr="00FB6101">
        <w:fldChar w:fldCharType="begin"/>
      </w:r>
      <w:r w:rsidR="000D5751">
        <w:instrText xml:space="preserve"> ADDIN ZOTERO_ITEM CSL_CITATION {"citationID":"kq3a143mh","properties":{"formattedCitation":"(2006)","plainCitation":"(2006)"},"citationItems":[{"id":1362,"uris":["http://zotero.org/users/647747/items/U9STHM9U"],"uri":["http://zotero.org/users/647747/items/U9STHM9U"],"itemData":{"id":1362,"type":"book","title":"A new philosophy of society: Assemblage theory and social complexity","publisher":"Continuum","publisher-place":"London, UK","number-of-pages":"150","source":"Amazon.com","event-place":"London, UK","ISBN":"0826491693","shortTitle":"A New Philosophy of Society","author":[{"family":"DeLanda","given":"Manuel"}],"issued":{"date-parts":[["2006",11,14]]}},"suppress-author":true}],"schema":"https://github.com/citation-style-language/schema/raw/master/csl-citation.json"} </w:instrText>
      </w:r>
      <w:r w:rsidR="000D5751" w:rsidRPr="00FB6101">
        <w:fldChar w:fldCharType="separate"/>
      </w:r>
      <w:r w:rsidR="000D5751" w:rsidRPr="00FB6101">
        <w:rPr>
          <w:noProof/>
        </w:rPr>
        <w:t>(2006)</w:t>
      </w:r>
      <w:r w:rsidR="000D5751" w:rsidRPr="00FB6101">
        <w:fldChar w:fldCharType="end"/>
      </w:r>
      <w:r w:rsidR="000D5751" w:rsidRPr="00FB6101">
        <w:t xml:space="preserve"> point that the subject is an assemblage of sub-personal components, and that conversations are (fleeting) </w:t>
      </w:r>
      <w:r w:rsidR="000D5751">
        <w:t xml:space="preserve">assemblages of subjects is </w:t>
      </w:r>
      <w:r w:rsidR="000D5751">
        <w:lastRenderedPageBreak/>
        <w:t>well-</w:t>
      </w:r>
      <w:r w:rsidR="000D5751" w:rsidRPr="00FB6101">
        <w:t xml:space="preserve">taken. We often say or do things sporadically, immediately in conversation that express </w:t>
      </w:r>
      <w:r w:rsidR="000D5751">
        <w:t>an</w:t>
      </w:r>
      <w:r w:rsidR="000D5751" w:rsidRPr="00FB6101">
        <w:t xml:space="preserve"> agency but not one that is pre-meditated or sovereign. We erupt, interrupt, start and stop at speeds greater than pre-meditation allows. We surprise ourselves, by sitting still and quiet or by standing up, whether literally or figuratively.</w:t>
      </w:r>
      <w:r w:rsidR="00CF50E3">
        <w:t xml:space="preserve"> </w:t>
      </w:r>
      <w:r w:rsidR="00CF50E3" w:rsidRPr="00FB6101">
        <w:t xml:space="preserve">Very seldom, in </w:t>
      </w:r>
      <w:r w:rsidR="00CF50E3">
        <w:t>our</w:t>
      </w:r>
      <w:r w:rsidR="00CF50E3" w:rsidRPr="00FB6101">
        <w:t xml:space="preserve"> experience</w:t>
      </w:r>
      <w:r w:rsidR="00CF50E3">
        <w:t xml:space="preserve"> of this and other inquiries,</w:t>
      </w:r>
      <w:r w:rsidR="00CF50E3" w:rsidRPr="00FB6101">
        <w:t xml:space="preserve"> does someone </w:t>
      </w:r>
      <w:r w:rsidR="00CF50E3">
        <w:t>review the record</w:t>
      </w:r>
      <w:r w:rsidR="00CF50E3" w:rsidRPr="00FB6101">
        <w:t xml:space="preserve"> and not find themsel</w:t>
      </w:r>
      <w:r w:rsidR="00CF50E3">
        <w:t xml:space="preserve">f to some extent a </w:t>
      </w:r>
      <w:r w:rsidR="00CF50E3" w:rsidRPr="00FB6101">
        <w:t>stranger</w:t>
      </w:r>
      <w:r w:rsidR="00CF50E3">
        <w:t xml:space="preserve">. </w:t>
      </w:r>
      <w:r w:rsidR="000D5751">
        <w:t>Upon reviewing the record</w:t>
      </w:r>
      <w:r w:rsidR="00CF50E3">
        <w:t>ings</w:t>
      </w:r>
      <w:r w:rsidR="000D5751">
        <w:t>, t</w:t>
      </w:r>
      <w:r w:rsidR="000D5751" w:rsidRPr="00FB6101">
        <w:t>he way</w:t>
      </w:r>
      <w:r w:rsidR="000D5751">
        <w:t>s</w:t>
      </w:r>
      <w:r w:rsidR="000D5751" w:rsidRPr="00FB6101">
        <w:t xml:space="preserve"> in </w:t>
      </w:r>
      <w:r w:rsidR="000D5751">
        <w:t>which we engaged each other</w:t>
      </w:r>
      <w:r w:rsidR="00341A2F">
        <w:t xml:space="preserve"> </w:t>
      </w:r>
      <w:r w:rsidR="000D5751">
        <w:t xml:space="preserve">were </w:t>
      </w:r>
      <w:r w:rsidR="00341A2F">
        <w:t>un</w:t>
      </w:r>
      <w:r w:rsidR="000D5751" w:rsidRPr="00FB6101">
        <w:t>planned</w:t>
      </w:r>
      <w:r w:rsidR="000D5751">
        <w:t xml:space="preserve">, and were often surprising to us </w:t>
      </w:r>
      <w:r w:rsidR="000D5751" w:rsidRPr="00FB6101">
        <w:t xml:space="preserve">in </w:t>
      </w:r>
      <w:r w:rsidR="000D5751">
        <w:t>both form and content</w:t>
      </w:r>
      <w:r w:rsidR="00CF50E3">
        <w:t>.</w:t>
      </w:r>
      <w:r w:rsidR="00EA74A1">
        <w:t xml:space="preserve"> </w:t>
      </w:r>
      <w:r w:rsidR="00103D4A">
        <w:t>Analysing the</w:t>
      </w:r>
      <w:r w:rsidR="001251AC">
        <w:t xml:space="preserve"> seven hours of video involved repeated viewing and partial multi-modal transcription i</w:t>
      </w:r>
      <w:r w:rsidR="009E5C6F">
        <w:t xml:space="preserve">n a process of performing collaborative analysis (Lenz Taguchi, </w:t>
      </w:r>
      <w:r w:rsidR="003A792C">
        <w:t>2013</w:t>
      </w:r>
      <w:r w:rsidR="001251AC">
        <w:t xml:space="preserve">) </w:t>
      </w:r>
      <w:r w:rsidR="009E5C6F">
        <w:t xml:space="preserve">with </w:t>
      </w:r>
      <w:r w:rsidR="001251AC">
        <w:t>the</w:t>
      </w:r>
      <w:r w:rsidR="009E5C6F">
        <w:t xml:space="preserve"> </w:t>
      </w:r>
      <w:r w:rsidR="001251AC">
        <w:t>distant</w:t>
      </w:r>
      <w:r w:rsidR="009E5C6F">
        <w:t xml:space="preserve"> </w:t>
      </w:r>
      <w:r w:rsidR="001251AC">
        <w:t>Lee and Susan</w:t>
      </w:r>
      <w:r w:rsidR="009E5C6F">
        <w:t xml:space="preserve"> </w:t>
      </w:r>
      <w:r w:rsidR="001251AC">
        <w:t xml:space="preserve">of </w:t>
      </w:r>
      <w:r w:rsidR="009E5C6F">
        <w:t>one year ago</w:t>
      </w:r>
      <w:r w:rsidR="001251AC">
        <w:t xml:space="preserve">, </w:t>
      </w:r>
      <w:r w:rsidR="00203974">
        <w:t xml:space="preserve">or </w:t>
      </w:r>
      <w:r w:rsidR="009E5C6F">
        <w:t xml:space="preserve">what Lenz Taguchi </w:t>
      </w:r>
      <w:r w:rsidR="00203974">
        <w:t>has called</w:t>
      </w:r>
      <w:r w:rsidR="001251AC">
        <w:t xml:space="preserve"> ‘analysing</w:t>
      </w:r>
      <w:r w:rsidR="009E5C6F">
        <w:t xml:space="preserve"> the analysis</w:t>
      </w:r>
      <w:r w:rsidR="001251AC">
        <w:t>’</w:t>
      </w:r>
      <w:r w:rsidR="00203974">
        <w:t xml:space="preserve"> that led to each lesson</w:t>
      </w:r>
      <w:r w:rsidR="006E2542">
        <w:t xml:space="preserve"> plan</w:t>
      </w:r>
      <w:r w:rsidR="00203974">
        <w:t>’s placement in the school climate chart.</w:t>
      </w:r>
      <w:r w:rsidR="001251AC">
        <w:t xml:space="preserve"> </w:t>
      </w:r>
    </w:p>
    <w:p w14:paraId="46AB01B9" w14:textId="52DBF798" w:rsidR="00730C22" w:rsidRDefault="00D66A23" w:rsidP="00CE688F">
      <w:pPr>
        <w:widowControl w:val="0"/>
        <w:autoSpaceDE w:val="0"/>
        <w:autoSpaceDN w:val="0"/>
        <w:adjustRightInd w:val="0"/>
        <w:ind w:firstLine="720"/>
      </w:pPr>
      <w:r>
        <w:t>O</w:t>
      </w:r>
      <w:r w:rsidR="0053536A">
        <w:t xml:space="preserve">ur theoretical framework </w:t>
      </w:r>
      <w:r w:rsidR="0053536A" w:rsidRPr="00FB6101">
        <w:t>require</w:t>
      </w:r>
      <w:r w:rsidR="0053536A">
        <w:t>d</w:t>
      </w:r>
      <w:r w:rsidR="0053536A" w:rsidRPr="00FB6101">
        <w:t xml:space="preserve"> that </w:t>
      </w:r>
      <w:r w:rsidR="00F11C5D">
        <w:t>language is “d</w:t>
      </w:r>
      <w:r w:rsidR="00F11C5D" w:rsidRPr="00F11C5D">
        <w:t xml:space="preserve">eposed from its god-like centrality in the construction and regulation of </w:t>
      </w:r>
      <w:proofErr w:type="spellStart"/>
      <w:r w:rsidR="00F11C5D" w:rsidRPr="00F11C5D">
        <w:t>wordly</w:t>
      </w:r>
      <w:proofErr w:type="spellEnd"/>
      <w:r w:rsidR="00F11C5D" w:rsidRPr="00F11C5D">
        <w:t xml:space="preserve"> </w:t>
      </w:r>
      <w:r w:rsidR="00C13CA9">
        <w:t xml:space="preserve">[sic] </w:t>
      </w:r>
      <w:r w:rsidR="00F11C5D" w:rsidRPr="00F11C5D">
        <w:t>affairs, to become one element in a manifold of forces and intensities that are moving, connecting and diverging</w:t>
      </w:r>
      <w:r w:rsidR="00F11C5D">
        <w:t>” (</w:t>
      </w:r>
      <w:proofErr w:type="spellStart"/>
      <w:r w:rsidR="00F11C5D">
        <w:t>MacLure</w:t>
      </w:r>
      <w:proofErr w:type="spellEnd"/>
      <w:r w:rsidR="00F11C5D">
        <w:t xml:space="preserve">, 2013, p. 660). </w:t>
      </w:r>
      <w:r w:rsidR="005C7EBD">
        <w:t>We tracked rhythms and patterns in our conversations’ expressive/semantic content and material form</w:t>
      </w:r>
      <w:r w:rsidR="00C03241">
        <w:t>. C</w:t>
      </w:r>
      <w:r w:rsidR="005C7EBD" w:rsidRPr="00FB6101">
        <w:t>orporea</w:t>
      </w:r>
      <w:r w:rsidR="005C7EBD">
        <w:t>l, affective intensity and its ‘</w:t>
      </w:r>
      <w:r w:rsidR="005C7EBD" w:rsidRPr="00FB6101">
        <w:t>a</w:t>
      </w:r>
      <w:r w:rsidR="005C7EBD">
        <w:t>bsence’</w:t>
      </w:r>
      <w:r w:rsidR="005C7EBD" w:rsidRPr="00FB6101">
        <w:t xml:space="preserve"> </w:t>
      </w:r>
      <w:r w:rsidR="005C7EBD">
        <w:t>– i.e., a flat, humdrum line with ‘nothing happening’ –</w:t>
      </w:r>
      <w:r w:rsidR="005C7EBD" w:rsidRPr="00FB6101">
        <w:t xml:space="preserve"> </w:t>
      </w:r>
      <w:r w:rsidR="005C7EBD">
        <w:t>were</w:t>
      </w:r>
      <w:r w:rsidR="005C7EBD" w:rsidRPr="00FB6101">
        <w:t xml:space="preserve"> </w:t>
      </w:r>
      <w:r w:rsidR="005C7EBD">
        <w:t>our</w:t>
      </w:r>
      <w:r w:rsidR="005C7EBD" w:rsidRPr="00FB6101">
        <w:t xml:space="preserve"> </w:t>
      </w:r>
      <w:proofErr w:type="spellStart"/>
      <w:r w:rsidR="005C7EBD" w:rsidRPr="00FB6101">
        <w:t>barometre</w:t>
      </w:r>
      <w:r w:rsidR="005C7EBD">
        <w:t>s</w:t>
      </w:r>
      <w:proofErr w:type="spellEnd"/>
      <w:r w:rsidR="005C7EBD" w:rsidRPr="00FB6101">
        <w:t>.</w:t>
      </w:r>
      <w:r w:rsidR="005C7EBD">
        <w:t xml:space="preserve"> </w:t>
      </w:r>
      <w:r w:rsidR="009810DA">
        <w:t xml:space="preserve">We </w:t>
      </w:r>
      <w:r w:rsidR="003519D5" w:rsidRPr="00FB6101">
        <w:t>follow</w:t>
      </w:r>
      <w:r w:rsidR="009810DA">
        <w:t>ed</w:t>
      </w:r>
      <w:r w:rsidR="003519D5" w:rsidRPr="00FB6101">
        <w:t xml:space="preserve"> inflections, outbursts, </w:t>
      </w:r>
      <w:r w:rsidR="00A33F9E">
        <w:t xml:space="preserve">and </w:t>
      </w:r>
      <w:r w:rsidR="003519D5" w:rsidRPr="00FB6101">
        <w:t xml:space="preserve">flat lines, </w:t>
      </w:r>
      <w:r w:rsidR="00951550">
        <w:t xml:space="preserve">as well as </w:t>
      </w:r>
      <w:r w:rsidR="003519D5" w:rsidRPr="00FB6101">
        <w:t>speeds and durations of speech</w:t>
      </w:r>
      <w:r w:rsidR="003519D5">
        <w:t>, sound and silence</w:t>
      </w:r>
      <w:r w:rsidR="00CD46C1">
        <w:t>. We</w:t>
      </w:r>
      <w:r w:rsidR="002D3FE5">
        <w:t xml:space="preserve"> establish</w:t>
      </w:r>
      <w:r w:rsidR="00CD46C1">
        <w:t>ed</w:t>
      </w:r>
      <w:r w:rsidR="002D3FE5">
        <w:t xml:space="preserve"> the </w:t>
      </w:r>
      <w:r w:rsidR="005C5FC1">
        <w:t xml:space="preserve">modal </w:t>
      </w:r>
      <w:r w:rsidR="002D3FE5">
        <w:t xml:space="preserve">rhythm of our conversation as we </w:t>
      </w:r>
      <w:r w:rsidR="003F17ED">
        <w:t>worked through</w:t>
      </w:r>
      <w:r w:rsidR="002D3FE5">
        <w:t xml:space="preserve"> each lesson plan</w:t>
      </w:r>
      <w:r w:rsidR="003F17ED">
        <w:t xml:space="preserve"> together and arrive</w:t>
      </w:r>
      <w:r w:rsidR="00315084">
        <w:t>d</w:t>
      </w:r>
      <w:r w:rsidR="003F17ED">
        <w:t xml:space="preserve"> – sometimes quickly, suddenly and seamlessly, </w:t>
      </w:r>
      <w:r w:rsidR="00A62C0E">
        <w:t>and</w:t>
      </w:r>
      <w:r w:rsidR="003F17ED">
        <w:t xml:space="preserve"> sometimes haltingly and </w:t>
      </w:r>
      <w:r w:rsidR="00001241">
        <w:t>stickily</w:t>
      </w:r>
      <w:r w:rsidR="003F17ED">
        <w:t xml:space="preserve"> – at a ‘decision’ to place a lesson plan in one or another</w:t>
      </w:r>
      <w:r w:rsidR="00926FC5">
        <w:t xml:space="preserve"> chart</w:t>
      </w:r>
      <w:r w:rsidR="003F17ED">
        <w:t xml:space="preserve"> </w:t>
      </w:r>
      <w:r w:rsidR="005513C9">
        <w:t>level</w:t>
      </w:r>
      <w:r w:rsidR="003F17ED">
        <w:t>.</w:t>
      </w:r>
    </w:p>
    <w:p w14:paraId="725FB9A2" w14:textId="593606E9" w:rsidR="001E0EED" w:rsidRDefault="00315084" w:rsidP="00D66A23">
      <w:pPr>
        <w:widowControl w:val="0"/>
        <w:autoSpaceDE w:val="0"/>
        <w:autoSpaceDN w:val="0"/>
        <w:adjustRightInd w:val="0"/>
        <w:ind w:firstLine="720"/>
      </w:pPr>
      <w:r>
        <w:t>I</w:t>
      </w:r>
      <w:r w:rsidR="005C5FC1">
        <w:t xml:space="preserve">n reviewing the audio-visual record of our </w:t>
      </w:r>
      <w:r w:rsidR="00EB4CE2">
        <w:t xml:space="preserve">Skype </w:t>
      </w:r>
      <w:r w:rsidR="005C5FC1">
        <w:t xml:space="preserve">conversations, we </w:t>
      </w:r>
      <w:r w:rsidR="00EB4CE2">
        <w:t xml:space="preserve">see the on-screen Lee and Susan </w:t>
      </w:r>
      <w:r w:rsidR="00CA35B8">
        <w:t xml:space="preserve">– assemblage components exercising their expressive and material capacities in service to the ‘teaching about gender diversity’ assemblage – </w:t>
      </w:r>
      <w:r w:rsidR="005C5FC1">
        <w:t>begin by selecting a lesson plan and re-read</w:t>
      </w:r>
      <w:r w:rsidR="005513C9">
        <w:t>ing</w:t>
      </w:r>
      <w:r w:rsidR="005C5FC1">
        <w:t xml:space="preserve"> it together, </w:t>
      </w:r>
      <w:r w:rsidR="005D2411">
        <w:t>often</w:t>
      </w:r>
      <w:r w:rsidR="005C5FC1">
        <w:t xml:space="preserve"> silently and </w:t>
      </w:r>
      <w:r w:rsidR="005D2411">
        <w:t>some</w:t>
      </w:r>
      <w:r w:rsidR="005C5FC1">
        <w:t xml:space="preserve">times </w:t>
      </w:r>
      <w:r w:rsidR="005D2411">
        <w:t>muttering</w:t>
      </w:r>
      <w:r w:rsidR="005C5FC1">
        <w:t>. During this re-</w:t>
      </w:r>
      <w:r w:rsidR="005C5FC1">
        <w:lastRenderedPageBreak/>
        <w:t xml:space="preserve">reading, </w:t>
      </w:r>
      <w:r w:rsidR="005832A9">
        <w:t xml:space="preserve">either </w:t>
      </w:r>
      <w:r w:rsidR="0004146A">
        <w:t>Lee or Susan</w:t>
      </w:r>
      <w:r w:rsidR="005C5FC1">
        <w:t xml:space="preserve"> begin speaking</w:t>
      </w:r>
      <w:r w:rsidR="005513C9">
        <w:t xml:space="preserve">, usually by </w:t>
      </w:r>
      <w:r w:rsidR="00695AA4">
        <w:t xml:space="preserve">authoritatively </w:t>
      </w:r>
      <w:r w:rsidR="005513C9">
        <w:t>positing a</w:t>
      </w:r>
      <w:r w:rsidR="00341A2F">
        <w:t xml:space="preserve"> school climate</w:t>
      </w:r>
      <w:r w:rsidR="005513C9">
        <w:t xml:space="preserve"> level.</w:t>
      </w:r>
      <w:r w:rsidR="005D2411">
        <w:t xml:space="preserve"> What follo</w:t>
      </w:r>
      <w:r w:rsidR="00A01D74">
        <w:t>ws is</w:t>
      </w:r>
      <w:r w:rsidR="005D2411">
        <w:t xml:space="preserve"> either swift agreement</w:t>
      </w:r>
      <w:r w:rsidR="0088689C">
        <w:t xml:space="preserve"> (uncommon)</w:t>
      </w:r>
      <w:r w:rsidR="005D2411">
        <w:t xml:space="preserve">, </w:t>
      </w:r>
      <w:r w:rsidR="00775BD5">
        <w:t xml:space="preserve">a pause of variable duration (fairly common), or </w:t>
      </w:r>
      <w:r w:rsidR="005D2411">
        <w:t>unfolding tentative agreement</w:t>
      </w:r>
      <w:r w:rsidR="0088689C">
        <w:t xml:space="preserve"> (most common)</w:t>
      </w:r>
      <w:r w:rsidR="005D2411">
        <w:t>. Unfolding tentative agreement usually spar</w:t>
      </w:r>
      <w:r w:rsidR="00A01D74">
        <w:t>ks</w:t>
      </w:r>
      <w:r w:rsidR="005D2411">
        <w:t xml:space="preserve"> more silent skimming,</w:t>
      </w:r>
      <w:r w:rsidR="0088689C">
        <w:t xml:space="preserve"> and</w:t>
      </w:r>
      <w:r w:rsidR="00325EAD">
        <w:t xml:space="preserve"> a</w:t>
      </w:r>
      <w:r w:rsidR="0088689C">
        <w:t xml:space="preserve"> </w:t>
      </w:r>
      <w:r w:rsidR="0088689C" w:rsidRPr="00724EBE">
        <w:rPr>
          <w:iCs/>
        </w:rPr>
        <w:t>less</w:t>
      </w:r>
      <w:r w:rsidR="0088689C">
        <w:t xml:space="preserve"> authoritative </w:t>
      </w:r>
      <w:r w:rsidR="00E05F50">
        <w:t>positing</w:t>
      </w:r>
      <w:r w:rsidR="0088689C">
        <w:t xml:space="preserve"> of </w:t>
      </w:r>
      <w:r w:rsidR="00E05F50">
        <w:t xml:space="preserve">a </w:t>
      </w:r>
      <w:r w:rsidR="0088689C" w:rsidRPr="00724EBE">
        <w:rPr>
          <w:iCs/>
        </w:rPr>
        <w:t>higher</w:t>
      </w:r>
      <w:r w:rsidR="0088689C">
        <w:t xml:space="preserve"> level (i.e., that the lesson should be </w:t>
      </w:r>
      <w:r w:rsidR="00AB77D3">
        <w:t xml:space="preserve">taught </w:t>
      </w:r>
      <w:r w:rsidR="0088689C">
        <w:t xml:space="preserve">in a school climate </w:t>
      </w:r>
      <w:r w:rsidR="0088689C" w:rsidRPr="00724EBE">
        <w:rPr>
          <w:iCs/>
        </w:rPr>
        <w:t>more</w:t>
      </w:r>
      <w:r w:rsidR="0088689C">
        <w:t xml:space="preserve"> hospitable </w:t>
      </w:r>
      <w:r w:rsidR="00165D79">
        <w:t>to</w:t>
      </w:r>
      <w:r w:rsidR="0088689C">
        <w:t xml:space="preserve"> gender diversity than the level originally posited</w:t>
      </w:r>
      <w:r w:rsidR="00A01D74">
        <w:t xml:space="preserve"> by the first speaker</w:t>
      </w:r>
      <w:r w:rsidR="006250E5">
        <w:t xml:space="preserve"> and now retracted</w:t>
      </w:r>
      <w:r w:rsidR="00341A2F">
        <w:t xml:space="preserve">). </w:t>
      </w:r>
      <w:r w:rsidR="003F17ED">
        <w:t xml:space="preserve">Our </w:t>
      </w:r>
      <w:r w:rsidR="00971B3A">
        <w:t>baseline</w:t>
      </w:r>
      <w:r w:rsidR="00D57A87">
        <w:t xml:space="preserve"> established</w:t>
      </w:r>
      <w:r w:rsidR="003F17ED">
        <w:t xml:space="preserve">, we then </w:t>
      </w:r>
      <w:r w:rsidR="00656EF1">
        <w:t>looked and felt for</w:t>
      </w:r>
      <w:r w:rsidR="002D3FE5">
        <w:t xml:space="preserve"> departures from th</w:t>
      </w:r>
      <w:r w:rsidR="00656EF1">
        <w:t>is</w:t>
      </w:r>
      <w:r w:rsidR="002D3FE5">
        <w:t xml:space="preserve"> rhythm</w:t>
      </w:r>
      <w:r w:rsidR="00341A2F">
        <w:t xml:space="preserve">, whether </w:t>
      </w:r>
      <w:r w:rsidR="00C7052D">
        <w:t>that</w:t>
      </w:r>
      <w:r w:rsidR="00341A2F">
        <w:t xml:space="preserve"> departure </w:t>
      </w:r>
      <w:r w:rsidR="00C7052D">
        <w:t>was</w:t>
      </w:r>
      <w:r w:rsidR="00341A2F">
        <w:t xml:space="preserve"> </w:t>
      </w:r>
      <w:r w:rsidR="00D34524">
        <w:t>a seamless lack of deliberation o</w:t>
      </w:r>
      <w:r w:rsidR="00341A2F">
        <w:t xml:space="preserve">r a sudden, swift </w:t>
      </w:r>
      <w:r w:rsidR="00D34524">
        <w:t>end to deliberation</w:t>
      </w:r>
      <w:r w:rsidR="00341A2F">
        <w:t>.</w:t>
      </w:r>
      <w:r w:rsidR="00A42DF6">
        <w:t xml:space="preserve"> </w:t>
      </w:r>
      <w:r w:rsidR="001E7D8A">
        <w:t>We</w:t>
      </w:r>
      <w:r w:rsidR="007B204A">
        <w:t xml:space="preserve"> sorted </w:t>
      </w:r>
      <w:r w:rsidR="00D14083">
        <w:t>conversations</w:t>
      </w:r>
      <w:r w:rsidR="007B204A">
        <w:t xml:space="preserve"> </w:t>
      </w:r>
      <w:r w:rsidR="00D14083">
        <w:t xml:space="preserve">about each lesson </w:t>
      </w:r>
      <w:r w:rsidR="007B204A">
        <w:t>on a continuum from seamlessness to stickiness, not</w:t>
      </w:r>
      <w:r w:rsidR="00341A2F">
        <w:t>ing</w:t>
      </w:r>
      <w:r w:rsidR="007B204A">
        <w:t xml:space="preserve"> </w:t>
      </w:r>
      <w:r w:rsidR="00CF7554">
        <w:t>the</w:t>
      </w:r>
      <w:r w:rsidR="007B204A">
        <w:t xml:space="preserve"> </w:t>
      </w:r>
      <w:r w:rsidR="00CF7554">
        <w:t xml:space="preserve">most and least laborious </w:t>
      </w:r>
      <w:r w:rsidR="00325EAD">
        <w:t>‘decisions</w:t>
      </w:r>
      <w:r w:rsidR="007B204A">
        <w:t>.</w:t>
      </w:r>
      <w:r w:rsidR="00CF7554">
        <w:t>’</w:t>
      </w:r>
      <w:r w:rsidR="007B204A">
        <w:t xml:space="preserve"> </w:t>
      </w:r>
      <w:r w:rsidR="007F4075">
        <w:t>W</w:t>
      </w:r>
      <w:r w:rsidR="00EC6899">
        <w:t xml:space="preserve">e </w:t>
      </w:r>
      <w:r w:rsidR="00D770B2">
        <w:t>approached</w:t>
      </w:r>
      <w:r w:rsidR="00787ED7">
        <w:t xml:space="preserve"> </w:t>
      </w:r>
      <w:r w:rsidR="0015562B" w:rsidRPr="00FB6101">
        <w:t>everything that actualized</w:t>
      </w:r>
      <w:r w:rsidR="00D770B2">
        <w:t xml:space="preserve"> </w:t>
      </w:r>
      <w:r w:rsidR="00ED3C80">
        <w:t>(Massumi, 200</w:t>
      </w:r>
      <w:r w:rsidR="00775E3B">
        <w:t>2</w:t>
      </w:r>
      <w:r w:rsidR="00ED3C80">
        <w:t xml:space="preserve">) </w:t>
      </w:r>
      <w:r w:rsidR="00D770B2">
        <w:t xml:space="preserve">in </w:t>
      </w:r>
      <w:r w:rsidR="00466403">
        <w:t>our</w:t>
      </w:r>
      <w:r w:rsidR="00D770B2">
        <w:t xml:space="preserve"> </w:t>
      </w:r>
      <w:r w:rsidR="0019437F">
        <w:t xml:space="preserve">conversational </w:t>
      </w:r>
      <w:r w:rsidR="00D770B2">
        <w:t>record</w:t>
      </w:r>
      <w:r w:rsidR="0015562B" w:rsidRPr="00FB6101">
        <w:t xml:space="preserve"> </w:t>
      </w:r>
      <w:r w:rsidR="0015562B">
        <w:t>–</w:t>
      </w:r>
      <w:r w:rsidR="00B3561A">
        <w:t xml:space="preserve"> both </w:t>
      </w:r>
      <w:r w:rsidR="009D1446">
        <w:t xml:space="preserve">speech and </w:t>
      </w:r>
      <w:r w:rsidR="0015562B" w:rsidRPr="00FB6101">
        <w:t>silence</w:t>
      </w:r>
      <w:r w:rsidR="009D1446">
        <w:t>, movement and stillness</w:t>
      </w:r>
      <w:r w:rsidR="0015562B" w:rsidRPr="00FB6101">
        <w:t xml:space="preserve"> </w:t>
      </w:r>
      <w:r w:rsidR="0015562B">
        <w:t>–</w:t>
      </w:r>
      <w:r w:rsidR="0015562B" w:rsidRPr="00FB6101">
        <w:t xml:space="preserve"> as never </w:t>
      </w:r>
      <w:r w:rsidR="00984C10">
        <w:t>‘just what happened’</w:t>
      </w:r>
      <w:r w:rsidR="003C43D8">
        <w:t xml:space="preserve"> </w:t>
      </w:r>
      <w:r w:rsidR="0015562B" w:rsidRPr="00FB6101">
        <w:t xml:space="preserve">but </w:t>
      </w:r>
      <w:r w:rsidR="003C43D8">
        <w:t xml:space="preserve">always </w:t>
      </w:r>
      <w:r w:rsidR="00EC6899">
        <w:t xml:space="preserve">producing </w:t>
      </w:r>
      <w:r w:rsidR="00AB0CA0">
        <w:t xml:space="preserve">the </w:t>
      </w:r>
      <w:r w:rsidR="00EC6899">
        <w:t>‘</w:t>
      </w:r>
      <w:r w:rsidR="00AB0CA0">
        <w:t xml:space="preserve">teaching about </w:t>
      </w:r>
      <w:r w:rsidR="00EC6899">
        <w:t xml:space="preserve">gender diversity’ </w:t>
      </w:r>
      <w:r w:rsidR="00AB0CA0">
        <w:t>assemblage in which we are caught up</w:t>
      </w:r>
      <w:r w:rsidR="00EC6899">
        <w:t>.</w:t>
      </w:r>
    </w:p>
    <w:p w14:paraId="5D61833F" w14:textId="2D8684CC" w:rsidR="00151E4D" w:rsidRPr="0027024C" w:rsidRDefault="0027024C" w:rsidP="00151E4D">
      <w:pPr>
        <w:pStyle w:val="Heading1"/>
      </w:pPr>
      <w:r>
        <w:t xml:space="preserve">From sticky to seamless: </w:t>
      </w:r>
      <w:r w:rsidR="00E94A75">
        <w:t xml:space="preserve">The </w:t>
      </w:r>
      <w:r w:rsidR="00B33095">
        <w:t xml:space="preserve">threshold is </w:t>
      </w:r>
      <w:r w:rsidR="00415C68">
        <w:t>a</w:t>
      </w:r>
      <w:r w:rsidR="00B33095">
        <w:t xml:space="preserve"> chalic</w:t>
      </w:r>
      <w:r w:rsidR="002F1EC0">
        <w:t>e</w:t>
      </w:r>
    </w:p>
    <w:p w14:paraId="61A4DFB2" w14:textId="406D830F" w:rsidR="00696882" w:rsidRDefault="00BD537C" w:rsidP="00696882">
      <w:r w:rsidRPr="00724EBE">
        <w:t>R</w:t>
      </w:r>
      <w:r w:rsidR="00D21DA1" w:rsidRPr="00724EBE">
        <w:t>e-territorializing</w:t>
      </w:r>
      <w:r w:rsidR="00D21DA1">
        <w:t xml:space="preserve"> events</w:t>
      </w:r>
      <w:r w:rsidR="009650FE">
        <w:t xml:space="preserve"> emerged into striking significance</w:t>
      </w:r>
      <w:r w:rsidR="00D21DA1">
        <w:t xml:space="preserve">: </w:t>
      </w:r>
      <w:r w:rsidR="00DD0D8C">
        <w:t>when</w:t>
      </w:r>
      <w:r w:rsidR="00D21DA1">
        <w:t xml:space="preserve"> </w:t>
      </w:r>
      <w:r w:rsidR="009650FE">
        <w:t>a</w:t>
      </w:r>
      <w:r w:rsidR="00D21DA1">
        <w:t xml:space="preserve"> </w:t>
      </w:r>
      <w:r w:rsidR="009650FE">
        <w:t>meandering, tentative</w:t>
      </w:r>
      <w:r w:rsidR="00D21DA1">
        <w:t xml:space="preserve"> deliberation between two different school climate </w:t>
      </w:r>
      <w:r w:rsidR="009650FE">
        <w:t>levels</w:t>
      </w:r>
      <w:r w:rsidR="00D21DA1">
        <w:t xml:space="preserve"> </w:t>
      </w:r>
      <w:r w:rsidR="002945AC">
        <w:t>is</w:t>
      </w:r>
      <w:r w:rsidR="00D21DA1">
        <w:t xml:space="preserve"> </w:t>
      </w:r>
      <w:r w:rsidR="00DD0D8C">
        <w:t>swiftly, suddenly</w:t>
      </w:r>
      <w:r w:rsidR="00D21DA1">
        <w:t xml:space="preserve"> cauterized.</w:t>
      </w:r>
      <w:r w:rsidR="00BC7933">
        <w:t xml:space="preserve"> </w:t>
      </w:r>
      <w:r w:rsidR="00780BE7">
        <w:t>W</w:t>
      </w:r>
      <w:r w:rsidR="00BC7933">
        <w:t xml:space="preserve">e considered </w:t>
      </w:r>
      <w:r w:rsidR="00780BE7">
        <w:t xml:space="preserve">each </w:t>
      </w:r>
      <w:r w:rsidR="00E66D7A">
        <w:t xml:space="preserve">re-territorializing event’s </w:t>
      </w:r>
      <w:r w:rsidR="00BC7933">
        <w:t xml:space="preserve">expressive </w:t>
      </w:r>
      <w:r w:rsidR="00383FD1">
        <w:t>content</w:t>
      </w:r>
      <w:r w:rsidR="00780BE7">
        <w:t xml:space="preserve"> </w:t>
      </w:r>
      <w:r w:rsidR="00E66D7A">
        <w:t>(i.e., semantic meaning)</w:t>
      </w:r>
      <w:r w:rsidR="00780BE7">
        <w:t xml:space="preserve">, </w:t>
      </w:r>
      <w:r w:rsidR="007E72DF">
        <w:t xml:space="preserve">and </w:t>
      </w:r>
      <w:r w:rsidR="00234968">
        <w:t>found</w:t>
      </w:r>
      <w:r w:rsidR="00E66D7A">
        <w:t xml:space="preserve"> a pattern </w:t>
      </w:r>
      <w:r w:rsidR="00A032C2">
        <w:t xml:space="preserve">in </w:t>
      </w:r>
      <w:r w:rsidR="00EB214F">
        <w:t>where deliberation abruptly cease</w:t>
      </w:r>
      <w:r w:rsidR="00E66D7A">
        <w:t>s</w:t>
      </w:r>
      <w:r w:rsidR="00BC7933">
        <w:t>: e</w:t>
      </w:r>
      <w:r w:rsidR="00E94A75">
        <w:t xml:space="preserve">ach </w:t>
      </w:r>
      <w:r>
        <w:t xml:space="preserve">event </w:t>
      </w:r>
      <w:r w:rsidR="00E66D7A">
        <w:t>takes</w:t>
      </w:r>
      <w:r w:rsidR="00E94A75">
        <w:t xml:space="preserve"> shape in relation to what we have come to think of as ‘the chalice.’ </w:t>
      </w:r>
      <w:r w:rsidR="00E65340">
        <w:t>In our usage, ‘the chalice’ figures an onto-epistemological relationship between the phenomenon ‘gender diversity’ and a human</w:t>
      </w:r>
      <w:r w:rsidR="00A032C2">
        <w:t xml:space="preserve"> or</w:t>
      </w:r>
      <w:r w:rsidR="00E65340">
        <w:t xml:space="preserve"> non-human entity that </w:t>
      </w:r>
      <w:r w:rsidR="0012354C">
        <w:t xml:space="preserve">ontogenetically </w:t>
      </w:r>
      <w:r w:rsidR="00E65340">
        <w:t xml:space="preserve">emerges as its vessel in a </w:t>
      </w:r>
      <w:r w:rsidR="00DF6147">
        <w:t>particular moment of teaching</w:t>
      </w:r>
      <w:r w:rsidR="00E65340">
        <w:t>. By onto-epistemological, we mean a mixture of what gender diversity is (</w:t>
      </w:r>
      <w:r w:rsidR="00DF6147">
        <w:t>ontology</w:t>
      </w:r>
      <w:r w:rsidR="00E65340">
        <w:t>), and how we come to create, understand</w:t>
      </w:r>
      <w:r w:rsidR="009B5B18">
        <w:t>,</w:t>
      </w:r>
      <w:r w:rsidR="00E65340">
        <w:t xml:space="preserve"> or authorize knowledge of gender diversity</w:t>
      </w:r>
      <w:r w:rsidR="00DF6147">
        <w:t xml:space="preserve"> (epistemology)</w:t>
      </w:r>
      <w:r w:rsidR="00E65340">
        <w:t>.</w:t>
      </w:r>
      <w:r w:rsidR="00696882">
        <w:t xml:space="preserve"> </w:t>
      </w:r>
      <w:r w:rsidR="00A11CC8">
        <w:t xml:space="preserve">As with our </w:t>
      </w:r>
      <w:r w:rsidR="00DF6147">
        <w:t>method</w:t>
      </w:r>
      <w:r w:rsidR="00A11CC8">
        <w:t xml:space="preserve"> of following affect to significanc</w:t>
      </w:r>
      <w:r w:rsidR="00B20695">
        <w:t>e</w:t>
      </w:r>
      <w:r w:rsidR="00A11CC8">
        <w:t xml:space="preserve">, the term ‘chalice’ emerged during a conversation about the thresholds that </w:t>
      </w:r>
      <w:r w:rsidR="00696882">
        <w:t>came</w:t>
      </w:r>
      <w:r w:rsidR="00A11CC8">
        <w:t xml:space="preserve"> </w:t>
      </w:r>
      <w:r w:rsidR="0069316F">
        <w:t xml:space="preserve">to </w:t>
      </w:r>
      <w:r w:rsidR="00A11CC8">
        <w:t xml:space="preserve">bear its name. In discussing </w:t>
      </w:r>
      <w:r w:rsidR="00A11CC8">
        <w:lastRenderedPageBreak/>
        <w:t xml:space="preserve">these thresholds and struggling to bring their </w:t>
      </w:r>
      <w:r w:rsidR="00A61F40">
        <w:t xml:space="preserve">affective </w:t>
      </w:r>
      <w:r w:rsidR="00A11CC8">
        <w:t xml:space="preserve">significance into language, Lee’s hands consistently came together as if preparing to drink from running water, but </w:t>
      </w:r>
      <w:r w:rsidR="00C44FC1">
        <w:t xml:space="preserve">reverentially </w:t>
      </w:r>
      <w:r w:rsidR="00A11CC8">
        <w:t xml:space="preserve">held aloft </w:t>
      </w:r>
      <w:r w:rsidR="00135A21">
        <w:t xml:space="preserve">at eye level </w:t>
      </w:r>
      <w:r w:rsidR="00A11CC8">
        <w:t>and away from the</w:t>
      </w:r>
      <w:r w:rsidR="00135A21">
        <w:t>ir</w:t>
      </w:r>
      <w:r w:rsidR="00A11CC8">
        <w:t xml:space="preserve"> body</w:t>
      </w:r>
      <w:r w:rsidR="00135A21">
        <w:t>. Noticing this expression</w:t>
      </w:r>
      <w:r w:rsidR="00522DEB">
        <w:t xml:space="preserve"> and </w:t>
      </w:r>
      <w:r w:rsidR="000B757E">
        <w:t>how it stuck around</w:t>
      </w:r>
      <w:r w:rsidR="00135A21">
        <w:t xml:space="preserve">, we gave it </w:t>
      </w:r>
      <w:r w:rsidR="00633DBE">
        <w:t>a</w:t>
      </w:r>
      <w:r w:rsidR="00135A21">
        <w:t xml:space="preserve"> name</w:t>
      </w:r>
      <w:r w:rsidR="00522DEB">
        <w:t>: the chalice.</w:t>
      </w:r>
    </w:p>
    <w:p w14:paraId="76ABE8CB" w14:textId="502559FF" w:rsidR="00C764EB" w:rsidRDefault="00E94A75" w:rsidP="00152AD1">
      <w:pPr>
        <w:ind w:firstLine="720"/>
      </w:pPr>
      <w:r>
        <w:t xml:space="preserve">In </w:t>
      </w:r>
      <w:r w:rsidR="00D2423E">
        <w:t xml:space="preserve">common usage, </w:t>
      </w:r>
      <w:r w:rsidR="005407A5">
        <w:t xml:space="preserve">the term ‘chalice’ connotes a drinking vessel that is in some way unordinary. Arguably, </w:t>
      </w:r>
      <w:r w:rsidR="00633DBE">
        <w:t>its</w:t>
      </w:r>
      <w:r w:rsidR="005407A5">
        <w:t xml:space="preserve"> singular referent is the Holy Grail, which held the blood of Jesus Christ </w:t>
      </w:r>
      <w:r w:rsidR="000A3A8C">
        <w:t>at</w:t>
      </w:r>
      <w:r w:rsidR="005407A5">
        <w:t xml:space="preserve"> the Crucifixion and </w:t>
      </w:r>
      <w:r w:rsidR="006A260D">
        <w:t xml:space="preserve">is </w:t>
      </w:r>
      <w:r w:rsidR="005407A5">
        <w:t xml:space="preserve">sacred </w:t>
      </w:r>
      <w:r w:rsidR="00633DBE">
        <w:t>within</w:t>
      </w:r>
      <w:r w:rsidR="00F80F14">
        <w:t xml:space="preserve"> s</w:t>
      </w:r>
      <w:r w:rsidR="005407A5">
        <w:t>everal Christian denomination</w:t>
      </w:r>
      <w:r w:rsidR="000A3A8C">
        <w:t>s</w:t>
      </w:r>
      <w:r w:rsidR="005407A5">
        <w:t>.</w:t>
      </w:r>
      <w:r w:rsidR="00481BC8">
        <w:t xml:space="preserve"> </w:t>
      </w:r>
      <w:r w:rsidR="00E10DC0">
        <w:t>While we</w:t>
      </w:r>
      <w:r w:rsidR="00481BC8">
        <w:t xml:space="preserve"> </w:t>
      </w:r>
      <w:r w:rsidR="00D14182">
        <w:t xml:space="preserve">are not </w:t>
      </w:r>
      <w:r w:rsidR="00DF6147">
        <w:t xml:space="preserve">personally </w:t>
      </w:r>
      <w:r w:rsidR="00D14182">
        <w:t xml:space="preserve">drawn to its religious connotation, </w:t>
      </w:r>
      <w:r w:rsidR="000A3A8C">
        <w:t xml:space="preserve">we find its </w:t>
      </w:r>
      <w:r w:rsidR="00633DBE" w:rsidRPr="00633DBE">
        <w:t>sacredness</w:t>
      </w:r>
      <w:r w:rsidR="000A3A8C">
        <w:t xml:space="preserve"> compelling;</w:t>
      </w:r>
      <w:r w:rsidR="00B42C6F">
        <w:t xml:space="preserve"> b</w:t>
      </w:r>
      <w:r w:rsidR="00F80F14">
        <w:t>eing offered</w:t>
      </w:r>
      <w:r w:rsidR="00E10DC0">
        <w:t xml:space="preserve"> something to d</w:t>
      </w:r>
      <w:r w:rsidR="00F80F14">
        <w:t xml:space="preserve">rink </w:t>
      </w:r>
      <w:r w:rsidR="00E10DC0">
        <w:t>in</w:t>
      </w:r>
      <w:r w:rsidR="00F80F14">
        <w:t xml:space="preserve"> a chalice as opposed to an ordinary cup or glass tends to call one into an attentiveness reserved for </w:t>
      </w:r>
      <w:r w:rsidR="00D3192A">
        <w:t>extra-ordinary circumstances.</w:t>
      </w:r>
      <w:r w:rsidR="00F22DC0">
        <w:t xml:space="preserve"> </w:t>
      </w:r>
      <w:r w:rsidR="00DF6147">
        <w:t>After all, i</w:t>
      </w:r>
      <w:r w:rsidR="00794BC1">
        <w:t>n our deliberations, t</w:t>
      </w:r>
      <w:r w:rsidR="000A3A8C">
        <w:t xml:space="preserve">he chalice emerged in relation to lesson plan </w:t>
      </w:r>
      <w:r w:rsidR="000A525F">
        <w:t xml:space="preserve">features </w:t>
      </w:r>
      <w:r w:rsidR="000A3A8C">
        <w:t>where gender bec</w:t>
      </w:r>
      <w:r w:rsidR="0069316F">
        <w:t>o</w:t>
      </w:r>
      <w:r w:rsidR="000A3A8C">
        <w:t>me</w:t>
      </w:r>
      <w:r w:rsidR="0069316F">
        <w:t>s</w:t>
      </w:r>
      <w:r w:rsidR="000A3A8C">
        <w:t xml:space="preserve"> </w:t>
      </w:r>
      <w:r w:rsidR="00C03241">
        <w:t xml:space="preserve">extra-ordinary: </w:t>
      </w:r>
      <w:r w:rsidR="000A3A8C">
        <w:t>marked, sensitized, or highly visible</w:t>
      </w:r>
      <w:r w:rsidR="00A93F70">
        <w:t>.</w:t>
      </w:r>
    </w:p>
    <w:p w14:paraId="625B5453" w14:textId="2368566C" w:rsidR="00A81549" w:rsidRDefault="00794BC1" w:rsidP="00BF64DB">
      <w:pPr>
        <w:ind w:firstLine="720"/>
      </w:pPr>
      <w:r>
        <w:t>Our</w:t>
      </w:r>
      <w:r w:rsidR="001E4CEF">
        <w:t xml:space="preserve"> thresholds</w:t>
      </w:r>
      <w:r>
        <w:t xml:space="preserve"> </w:t>
      </w:r>
      <w:r w:rsidR="001E4CEF">
        <w:t xml:space="preserve">also resonate with </w:t>
      </w:r>
      <w:r w:rsidR="00ED06F5">
        <w:t>the chalice’s</w:t>
      </w:r>
      <w:r w:rsidR="005C2F20">
        <w:t xml:space="preserve"> most basic </w:t>
      </w:r>
      <w:r w:rsidR="001E4CEF">
        <w:t>function</w:t>
      </w:r>
      <w:r w:rsidR="00ED06F5">
        <w:t xml:space="preserve">: </w:t>
      </w:r>
      <w:r w:rsidR="005C2F20">
        <w:t>a vessel that contains.</w:t>
      </w:r>
      <w:r w:rsidR="00A95C08">
        <w:t xml:space="preserve"> </w:t>
      </w:r>
      <w:r w:rsidR="003536B1">
        <w:t xml:space="preserve">Vessels are </w:t>
      </w:r>
      <w:r w:rsidR="00C64885">
        <w:t xml:space="preserve">not </w:t>
      </w:r>
      <w:r w:rsidR="00554879">
        <w:t xml:space="preserve">often </w:t>
      </w:r>
      <w:r w:rsidR="00C64885">
        <w:t>distinguished</w:t>
      </w:r>
      <w:r w:rsidR="003536B1">
        <w:t xml:space="preserve"> from their contents</w:t>
      </w:r>
      <w:r w:rsidR="00A95C08">
        <w:t>; for example,</w:t>
      </w:r>
      <w:r w:rsidR="003536B1">
        <w:t xml:space="preserve"> ‘tea’ connotes and is</w:t>
      </w:r>
      <w:r w:rsidR="00A95C08">
        <w:t xml:space="preserve"> universally</w:t>
      </w:r>
      <w:r w:rsidR="003536B1">
        <w:t xml:space="preserve"> figured as </w:t>
      </w:r>
      <w:r w:rsidR="003536B1" w:rsidRPr="00724EBE">
        <w:t>a cup of tea</w:t>
      </w:r>
      <w:r w:rsidR="00A95C08" w:rsidRPr="00724EBE">
        <w:t>, and</w:t>
      </w:r>
      <w:r w:rsidR="003536B1" w:rsidRPr="00724EBE">
        <w:t xml:space="preserve"> ‘wine’ </w:t>
      </w:r>
      <w:r w:rsidR="00A95C08" w:rsidRPr="00724EBE">
        <w:t>a</w:t>
      </w:r>
      <w:r w:rsidR="003536B1" w:rsidRPr="00724EBE">
        <w:t xml:space="preserve">s a glass </w:t>
      </w:r>
      <w:r w:rsidR="00842A72" w:rsidRPr="00724EBE">
        <w:t xml:space="preserve">or bottle </w:t>
      </w:r>
      <w:r w:rsidR="003536B1" w:rsidRPr="00724EBE">
        <w:t>of</w:t>
      </w:r>
      <w:r w:rsidR="003536B1">
        <w:t xml:space="preserve"> wine. </w:t>
      </w:r>
      <w:r w:rsidR="00A95C08">
        <w:t xml:space="preserve">Onto-epistemologically, ‘the chalice’ in our usage </w:t>
      </w:r>
      <w:r w:rsidR="00A95C08" w:rsidRPr="00A81549">
        <w:rPr>
          <w:i/>
        </w:rPr>
        <w:t>is</w:t>
      </w:r>
      <w:r w:rsidR="00A95C08">
        <w:t xml:space="preserve"> what it contains</w:t>
      </w:r>
      <w:r w:rsidR="00BA2715">
        <w:t xml:space="preserve">: </w:t>
      </w:r>
      <w:r w:rsidR="00554879">
        <w:t xml:space="preserve">‘gender diversity’ as </w:t>
      </w:r>
      <w:r w:rsidR="009F7170">
        <w:t xml:space="preserve">a highly </w:t>
      </w:r>
      <w:r w:rsidR="000A525F">
        <w:t xml:space="preserve">contextualized </w:t>
      </w:r>
      <w:r w:rsidR="00554879">
        <w:t>gender otherness</w:t>
      </w:r>
      <w:r w:rsidR="00585B96">
        <w:t xml:space="preserve">. The chalice emerged </w:t>
      </w:r>
      <w:r w:rsidR="009B5B18">
        <w:t xml:space="preserve">in relation to lesson plan </w:t>
      </w:r>
      <w:r w:rsidR="000A525F">
        <w:t>features</w:t>
      </w:r>
      <w:r w:rsidR="009B5B18">
        <w:t xml:space="preserve"> where gender not only became marked,</w:t>
      </w:r>
      <w:r w:rsidR="00C764EB">
        <w:t xml:space="preserve"> as above,</w:t>
      </w:r>
      <w:r w:rsidR="009B5B18">
        <w:t xml:space="preserve"> but where a particular kind of human or non-human entity was </w:t>
      </w:r>
      <w:r w:rsidR="000A525F" w:rsidRPr="000A525F">
        <w:t xml:space="preserve">marked and thereby </w:t>
      </w:r>
      <w:r w:rsidR="009B5B18" w:rsidRPr="000A525F">
        <w:t xml:space="preserve">produced as </w:t>
      </w:r>
      <w:r w:rsidR="000A525F" w:rsidRPr="000A525F">
        <w:t xml:space="preserve">the vessel of </w:t>
      </w:r>
      <w:r w:rsidR="00A13B27" w:rsidRPr="000A525F">
        <w:t>gender</w:t>
      </w:r>
      <w:r w:rsidR="000A525F" w:rsidRPr="000A525F">
        <w:t>’s</w:t>
      </w:r>
      <w:r w:rsidR="00A13B27" w:rsidRPr="000A525F">
        <w:t xml:space="preserve"> otherness</w:t>
      </w:r>
      <w:r w:rsidR="009B5B18">
        <w:t xml:space="preserve"> in the course of </w:t>
      </w:r>
      <w:r w:rsidR="00CE2ECC">
        <w:t>the activity (etc.) described</w:t>
      </w:r>
      <w:r w:rsidR="009B5B18">
        <w:t>.</w:t>
      </w:r>
      <w:r w:rsidR="00E71754">
        <w:t xml:space="preserve"> </w:t>
      </w:r>
      <w:r w:rsidR="00A81549">
        <w:t xml:space="preserve">In </w:t>
      </w:r>
      <w:r w:rsidR="00E71754">
        <w:t xml:space="preserve">the coming sections, we stage </w:t>
      </w:r>
      <w:r w:rsidR="001B140A">
        <w:t>three</w:t>
      </w:r>
      <w:r w:rsidR="00E71754">
        <w:t xml:space="preserve"> different chalice</w:t>
      </w:r>
      <w:r w:rsidR="009F7170">
        <w:t>s</w:t>
      </w:r>
      <w:r w:rsidR="000B524E">
        <w:t>:</w:t>
      </w:r>
      <w:r w:rsidR="007E3CDB">
        <w:t xml:space="preserve"> student, </w:t>
      </w:r>
      <w:r w:rsidR="001B140A">
        <w:t xml:space="preserve">externally-produced text, </w:t>
      </w:r>
      <w:r w:rsidR="00635D4C">
        <w:t xml:space="preserve">and </w:t>
      </w:r>
      <w:r w:rsidR="001B140A">
        <w:t>student-authored tex</w:t>
      </w:r>
      <w:r w:rsidR="00B504E6">
        <w:t>t</w:t>
      </w:r>
      <w:r w:rsidR="000B524E">
        <w:t>.</w:t>
      </w:r>
    </w:p>
    <w:p w14:paraId="349AC3BE" w14:textId="355A8A2B" w:rsidR="003923C2" w:rsidRDefault="003923C2" w:rsidP="0027024C">
      <w:r>
        <w:rPr>
          <w:b/>
          <w:i/>
        </w:rPr>
        <w:t>‘The chalice’</w:t>
      </w:r>
      <w:r w:rsidR="001F6142">
        <w:rPr>
          <w:b/>
          <w:i/>
        </w:rPr>
        <w:t xml:space="preserve"> </w:t>
      </w:r>
      <w:r w:rsidR="007853BC">
        <w:rPr>
          <w:b/>
          <w:i/>
        </w:rPr>
        <w:t>can be</w:t>
      </w:r>
      <w:r w:rsidR="001F6142">
        <w:rPr>
          <w:b/>
          <w:i/>
        </w:rPr>
        <w:t xml:space="preserve"> a student</w:t>
      </w:r>
    </w:p>
    <w:p w14:paraId="49A2A8AD" w14:textId="1DE9C48E" w:rsidR="000D4306" w:rsidRDefault="00353714" w:rsidP="00472960">
      <w:r>
        <w:t xml:space="preserve">In </w:t>
      </w:r>
      <w:r w:rsidR="00E353F6">
        <w:t>our conversations</w:t>
      </w:r>
      <w:r>
        <w:t xml:space="preserve">, </w:t>
      </w:r>
      <w:r w:rsidR="001F6376">
        <w:t xml:space="preserve">we were each </w:t>
      </w:r>
      <w:r w:rsidR="00E353F6">
        <w:t xml:space="preserve">alone in our respective office, seeing </w:t>
      </w:r>
      <w:r w:rsidR="007E11BC">
        <w:t>the</w:t>
      </w:r>
      <w:r w:rsidR="00E353F6">
        <w:t xml:space="preserve"> other’s face and torso through </w:t>
      </w:r>
      <w:r w:rsidR="001F6376">
        <w:t>the</w:t>
      </w:r>
      <w:r w:rsidR="00E353F6">
        <w:t xml:space="preserve"> screen. This ‘alone-ness,’ however, does not bear out within an assemblage theory framework. We </w:t>
      </w:r>
      <w:r w:rsidR="003E73C1">
        <w:t>were</w:t>
      </w:r>
      <w:r w:rsidR="00E353F6">
        <w:t xml:space="preserve"> not two people in conversation, but two </w:t>
      </w:r>
      <w:r w:rsidR="001F6376">
        <w:t xml:space="preserve">‘teaching about </w:t>
      </w:r>
      <w:r w:rsidR="006D7B5C">
        <w:t xml:space="preserve">gender </w:t>
      </w:r>
      <w:r w:rsidR="006D7B5C">
        <w:lastRenderedPageBreak/>
        <w:t>diversity</w:t>
      </w:r>
      <w:r w:rsidR="001F6376">
        <w:t>’</w:t>
      </w:r>
      <w:r w:rsidR="006D7B5C">
        <w:t xml:space="preserve"> </w:t>
      </w:r>
      <w:r w:rsidR="003E73C1">
        <w:t xml:space="preserve">assemblage components </w:t>
      </w:r>
      <w:r w:rsidR="00E353F6">
        <w:t xml:space="preserve">among many </w:t>
      </w:r>
      <w:r w:rsidR="00C74B5C">
        <w:t>o</w:t>
      </w:r>
      <w:r w:rsidR="003E73C1">
        <w:t>thers</w:t>
      </w:r>
      <w:r w:rsidR="005E7EBA">
        <w:t xml:space="preserve"> who were </w:t>
      </w:r>
      <w:r w:rsidR="004E52F2" w:rsidRPr="004E52F2">
        <w:rPr>
          <w:i/>
          <w:iCs/>
        </w:rPr>
        <w:t>potentially</w:t>
      </w:r>
      <w:r w:rsidR="005E7EBA">
        <w:t xml:space="preserve"> present</w:t>
      </w:r>
      <w:r w:rsidR="002B14F4">
        <w:t xml:space="preserve"> because they were </w:t>
      </w:r>
      <w:r w:rsidR="00472960">
        <w:t>affecting</w:t>
      </w:r>
      <w:r w:rsidR="00C74B5C">
        <w:t xml:space="preserve">. </w:t>
      </w:r>
      <w:r w:rsidR="00472960">
        <w:t>We use ‘potential’ to reflect</w:t>
      </w:r>
      <w:r w:rsidR="002B14F4">
        <w:t xml:space="preserve"> affect scholar Brian Massumi</w:t>
      </w:r>
      <w:r w:rsidR="00472960">
        <w:t>’s</w:t>
      </w:r>
      <w:r w:rsidR="002B14F4">
        <w:t xml:space="preserve"> (2002)</w:t>
      </w:r>
      <w:r w:rsidR="00472960">
        <w:t xml:space="preserve"> insistence that “the body is as immediately virtual as it is actual” (p. 30). The virtual is a “pressing crowd of incipiencies and tendencies, … a realm of potential” (ibid.) which materially affects the human subject and their experience regardless of whether a potential actualizes </w:t>
      </w:r>
      <w:r w:rsidR="005E7EBA">
        <w:t>in the subject’s direct experience</w:t>
      </w:r>
      <w:r w:rsidR="00472960">
        <w:t xml:space="preserve"> as one’s own actions or the actions of another</w:t>
      </w:r>
      <w:r w:rsidR="005E7EBA">
        <w:t xml:space="preserve">. </w:t>
      </w:r>
      <w:r w:rsidR="00472960">
        <w:t xml:space="preserve">For Massumi, “what cannot be experienced cannot but be felt—albeit reduced and contained” (ibid.), legible as a welling-up that, we argue, is as materially significant as the doings of ‘real, live’ students and teachers whom we might observe enacting one of the book’s lesson plans. Caught up, affected and affecting in our classroom climate deliberations, we were not alone but joined by a host of </w:t>
      </w:r>
      <w:r w:rsidR="00CC422E">
        <w:t>potential others.</w:t>
      </w:r>
      <w:r w:rsidR="006D7B5C">
        <w:t xml:space="preserve"> In particular, </w:t>
      </w:r>
      <w:r w:rsidR="00E353F6">
        <w:t xml:space="preserve">re-territorializing events invariably </w:t>
      </w:r>
      <w:r w:rsidR="008808B8">
        <w:t>saw us</w:t>
      </w:r>
      <w:r w:rsidR="00E353F6">
        <w:t xml:space="preserve"> </w:t>
      </w:r>
      <w:r w:rsidR="006D7B5C">
        <w:t>joined b</w:t>
      </w:r>
      <w:r w:rsidR="007E11BC">
        <w:t>y</w:t>
      </w:r>
      <w:r w:rsidR="00E353F6">
        <w:t xml:space="preserve"> </w:t>
      </w:r>
      <w:r w:rsidR="009C422B">
        <w:t>what we might call ‘</w:t>
      </w:r>
      <w:r w:rsidR="004E52F2">
        <w:t>potential</w:t>
      </w:r>
      <w:r w:rsidR="00FE3A25">
        <w:t xml:space="preserve"> </w:t>
      </w:r>
      <w:r w:rsidR="007E11BC">
        <w:t>students</w:t>
      </w:r>
      <w:r w:rsidR="009C422B">
        <w:t>’</w:t>
      </w:r>
      <w:r w:rsidR="002871E3">
        <w:t xml:space="preserve"> </w:t>
      </w:r>
      <w:r w:rsidR="006D7B5C">
        <w:t>who</w:t>
      </w:r>
      <w:r w:rsidR="003E1114">
        <w:t>m</w:t>
      </w:r>
      <w:r w:rsidR="006D7B5C">
        <w:t xml:space="preserve"> we co-produce</w:t>
      </w:r>
      <w:r w:rsidR="005A3F0A">
        <w:t>d</w:t>
      </w:r>
      <w:r w:rsidR="003E73C1">
        <w:t xml:space="preserve">, </w:t>
      </w:r>
      <w:r w:rsidR="003E1114">
        <w:t xml:space="preserve">vigourously </w:t>
      </w:r>
      <w:r w:rsidR="003E73C1">
        <w:t>narrating</w:t>
      </w:r>
      <w:r w:rsidR="00DA71FA">
        <w:t xml:space="preserve"> </w:t>
      </w:r>
      <w:r w:rsidR="003E73C1">
        <w:t xml:space="preserve">the </w:t>
      </w:r>
      <w:r w:rsidR="006D7B5C">
        <w:t>student’s</w:t>
      </w:r>
      <w:r w:rsidR="003E73C1">
        <w:t xml:space="preserve"> </w:t>
      </w:r>
      <w:r w:rsidR="00FE3A25">
        <w:t xml:space="preserve">felt </w:t>
      </w:r>
      <w:r w:rsidR="003E73C1">
        <w:t xml:space="preserve">potential presence in </w:t>
      </w:r>
      <w:r w:rsidR="00FE3A25">
        <w:t xml:space="preserve">the </w:t>
      </w:r>
      <w:r w:rsidR="008808B8">
        <w:t>goings-on</w:t>
      </w:r>
      <w:r w:rsidR="00FE3A25">
        <w:t xml:space="preserve"> </w:t>
      </w:r>
      <w:r w:rsidR="008808B8">
        <w:t>described</w:t>
      </w:r>
      <w:r w:rsidR="00FE3A25">
        <w:t xml:space="preserve"> </w:t>
      </w:r>
      <w:r w:rsidR="008808B8">
        <w:t>within</w:t>
      </w:r>
      <w:r w:rsidR="00FE3A25">
        <w:t xml:space="preserve"> a</w:t>
      </w:r>
      <w:r w:rsidR="003E73C1">
        <w:t xml:space="preserve"> lesson plan. </w:t>
      </w:r>
      <w:r w:rsidR="000D1968">
        <w:t xml:space="preserve">These </w:t>
      </w:r>
      <w:r w:rsidR="004E52F2">
        <w:t>potential</w:t>
      </w:r>
      <w:r w:rsidR="000D1968">
        <w:t xml:space="preserve"> students </w:t>
      </w:r>
      <w:r w:rsidR="00633DBE">
        <w:t xml:space="preserve">were </w:t>
      </w:r>
      <w:r w:rsidR="00630400">
        <w:t>remarkably</w:t>
      </w:r>
      <w:r w:rsidR="00633DBE">
        <w:t xml:space="preserve"> </w:t>
      </w:r>
      <w:r w:rsidR="000D1968">
        <w:t>affect</w:t>
      </w:r>
      <w:r w:rsidR="00633DBE">
        <w:t>ing.</w:t>
      </w:r>
    </w:p>
    <w:p w14:paraId="53102769" w14:textId="77DA4D93" w:rsidR="00AC5F61" w:rsidRDefault="00EE3FD2" w:rsidP="000D4306">
      <w:pPr>
        <w:ind w:firstLine="720"/>
      </w:pPr>
      <w:r>
        <w:t>Some of these</w:t>
      </w:r>
      <w:r w:rsidR="003E73C1">
        <w:t xml:space="preserve"> </w:t>
      </w:r>
      <w:r w:rsidR="004E52F2">
        <w:t>potential</w:t>
      </w:r>
      <w:r w:rsidR="005A3F0A">
        <w:t xml:space="preserve"> students</w:t>
      </w:r>
      <w:r w:rsidR="003E73C1">
        <w:t xml:space="preserve"> were</w:t>
      </w:r>
      <w:r w:rsidR="005A3F0A">
        <w:t xml:space="preserve"> </w:t>
      </w:r>
      <w:r w:rsidR="003E73C1">
        <w:t>transgender</w:t>
      </w:r>
      <w:r w:rsidR="008F7A82">
        <w:t xml:space="preserve"> </w:t>
      </w:r>
      <w:r>
        <w:t>or intersex</w:t>
      </w:r>
      <w:r w:rsidR="00504BBE">
        <w:t xml:space="preserve">. </w:t>
      </w:r>
      <w:r w:rsidR="008F0CC5">
        <w:t xml:space="preserve">In </w:t>
      </w:r>
      <w:r w:rsidR="005F1784">
        <w:t>a</w:t>
      </w:r>
      <w:r w:rsidR="00504BBE">
        <w:t xml:space="preserve"> deliberation </w:t>
      </w:r>
      <w:r w:rsidR="008F0CC5">
        <w:t xml:space="preserve">about </w:t>
      </w:r>
      <w:r w:rsidR="00504BBE">
        <w:t xml:space="preserve">a </w:t>
      </w:r>
      <w:r w:rsidR="008F0CC5">
        <w:t xml:space="preserve">middle years </w:t>
      </w:r>
      <w:r w:rsidR="00504BBE">
        <w:t xml:space="preserve">lesson plan on pubertal body changes that </w:t>
      </w:r>
      <w:r w:rsidR="008579E9">
        <w:t>de-</w:t>
      </w:r>
      <w:r w:rsidR="00504BBE">
        <w:t>centre</w:t>
      </w:r>
      <w:r w:rsidR="008579E9">
        <w:t>s</w:t>
      </w:r>
      <w:r w:rsidR="00504BBE">
        <w:t xml:space="preserve"> the sex/gender binary</w:t>
      </w:r>
      <w:r w:rsidR="008F0CC5">
        <w:t xml:space="preserve">, we were immediately joined by a </w:t>
      </w:r>
      <w:r w:rsidR="004E52F2">
        <w:t>potential</w:t>
      </w:r>
      <w:r w:rsidR="008F0CC5">
        <w:t xml:space="preserve"> student duo: one with an intersex condition who knows this about herself, and another who is starting to realize that her experiences of her body are not mapping on to what she hears from others, but who might not yet (or ever) have access to </w:t>
      </w:r>
      <w:r w:rsidR="005F1784">
        <w:t>the term ‘</w:t>
      </w:r>
      <w:r w:rsidR="008F0CC5">
        <w:t>intersex</w:t>
      </w:r>
      <w:r w:rsidR="005F1784">
        <w:t>’</w:t>
      </w:r>
      <w:r w:rsidR="008F0CC5">
        <w:t xml:space="preserve"> </w:t>
      </w:r>
      <w:r w:rsidR="009E2B54">
        <w:t xml:space="preserve">to describe </w:t>
      </w:r>
      <w:r w:rsidR="00B2439E">
        <w:t>herself</w:t>
      </w:r>
      <w:r w:rsidR="008F0CC5">
        <w:t>.</w:t>
      </w:r>
      <w:r w:rsidR="00042574">
        <w:t xml:space="preserve"> In </w:t>
      </w:r>
      <w:r w:rsidR="00463756">
        <w:t>the</w:t>
      </w:r>
      <w:r w:rsidR="00664634">
        <w:t>se students’</w:t>
      </w:r>
      <w:r w:rsidR="00042574">
        <w:t xml:space="preserve"> company, thinking and feeling our way through the lesson was seamless, with a </w:t>
      </w:r>
      <w:r w:rsidR="005F1784">
        <w:t xml:space="preserve">swift </w:t>
      </w:r>
      <w:r w:rsidR="00042574">
        <w:t xml:space="preserve">Level 1 categorization when we noted </w:t>
      </w:r>
      <w:r w:rsidR="005F1784">
        <w:t>that neither student would</w:t>
      </w:r>
      <w:r w:rsidR="00D70F25">
        <w:t xml:space="preserve"> </w:t>
      </w:r>
      <w:r w:rsidR="002E494D">
        <w:t>encounter a rendering of ‘</w:t>
      </w:r>
      <w:r w:rsidR="00D70F25">
        <w:t xml:space="preserve">the </w:t>
      </w:r>
      <w:r w:rsidR="002E494D">
        <w:t>female bod</w:t>
      </w:r>
      <w:r w:rsidR="00D70F25">
        <w:t>y</w:t>
      </w:r>
      <w:r w:rsidR="002E494D">
        <w:t xml:space="preserve">’ that made her own </w:t>
      </w:r>
      <w:r w:rsidR="005F1784">
        <w:t xml:space="preserve">body </w:t>
      </w:r>
      <w:r w:rsidR="002E494D">
        <w:t>unthinkable as such</w:t>
      </w:r>
      <w:r w:rsidR="00D70F25">
        <w:t xml:space="preserve">, </w:t>
      </w:r>
      <w:r w:rsidR="005F1784">
        <w:t>and</w:t>
      </w:r>
      <w:r w:rsidR="00D70F25">
        <w:t xml:space="preserve"> that neither student would be asked </w:t>
      </w:r>
      <w:r w:rsidR="00996889">
        <w:t xml:space="preserve">to </w:t>
      </w:r>
      <w:r w:rsidR="00D70F25">
        <w:t xml:space="preserve">share information about her </w:t>
      </w:r>
      <w:r w:rsidR="005F1784">
        <w:t xml:space="preserve">own </w:t>
      </w:r>
      <w:r w:rsidR="00D70F25">
        <w:t>body with others</w:t>
      </w:r>
      <w:r w:rsidR="00B66404">
        <w:t>.</w:t>
      </w:r>
      <w:r w:rsidR="00996889">
        <w:t xml:space="preserve"> No student would be</w:t>
      </w:r>
      <w:r w:rsidR="006212EC">
        <w:t>come the</w:t>
      </w:r>
      <w:r w:rsidR="00996889">
        <w:t xml:space="preserve"> chalice</w:t>
      </w:r>
      <w:r w:rsidR="006212EC">
        <w:t>:</w:t>
      </w:r>
      <w:r w:rsidR="00996889">
        <w:t xml:space="preserve"> becom</w:t>
      </w:r>
      <w:r w:rsidR="00630400">
        <w:t>e</w:t>
      </w:r>
      <w:r w:rsidR="00996889">
        <w:t xml:space="preserve"> ‘gender </w:t>
      </w:r>
      <w:r w:rsidR="00996889">
        <w:lastRenderedPageBreak/>
        <w:t xml:space="preserve">diversity’ </w:t>
      </w:r>
      <w:r w:rsidR="00630400">
        <w:t xml:space="preserve">itself, </w:t>
      </w:r>
      <w:r w:rsidR="00996889">
        <w:t>in that moment</w:t>
      </w:r>
      <w:r w:rsidR="00630400">
        <w:t>,</w:t>
      </w:r>
      <w:r w:rsidR="00996889">
        <w:t xml:space="preserve"> through exposure (see Meyer, </w:t>
      </w:r>
      <w:proofErr w:type="spellStart"/>
      <w:r w:rsidR="00996889">
        <w:t>Tilland</w:t>
      </w:r>
      <w:proofErr w:type="spellEnd"/>
      <w:r w:rsidR="00996889">
        <w:t xml:space="preserve">-Stafford, &amp; Airton, </w:t>
      </w:r>
      <w:r w:rsidR="00C03241">
        <w:t>2016</w:t>
      </w:r>
      <w:r w:rsidR="00996889">
        <w:t>)</w:t>
      </w:r>
      <w:r w:rsidR="00630400">
        <w:t>,</w:t>
      </w:r>
      <w:r w:rsidR="00996889">
        <w:t xml:space="preserve"> such that a Level 1 school</w:t>
      </w:r>
      <w:r w:rsidR="00713F6B">
        <w:t xml:space="preserve">’s hostility to gender diversity would find no </w:t>
      </w:r>
      <w:r w:rsidR="001F6376">
        <w:t xml:space="preserve">sticky </w:t>
      </w:r>
      <w:r w:rsidR="00713F6B">
        <w:t>target.</w:t>
      </w:r>
    </w:p>
    <w:p w14:paraId="29F6C6BB" w14:textId="0CDF05DA" w:rsidR="00B32466" w:rsidRDefault="00B66404" w:rsidP="006875EF">
      <w:pPr>
        <w:ind w:firstLine="720"/>
      </w:pPr>
      <w:r>
        <w:t xml:space="preserve">Similarly, </w:t>
      </w:r>
      <w:r w:rsidR="004C3455">
        <w:t xml:space="preserve">in deliberating </w:t>
      </w:r>
      <w:r>
        <w:t>a secondary mathematics lesson wherein students statistically model the recent explosion of identity-driven gender-neutral pronoun usage</w:t>
      </w:r>
      <w:r w:rsidR="00F3024F">
        <w:t xml:space="preserve"> (see </w:t>
      </w:r>
      <w:r w:rsidR="00CE07DD" w:rsidRPr="00CE07DD">
        <w:t>Airton, 2018</w:t>
      </w:r>
      <w:r w:rsidR="00927586">
        <w:t>a</w:t>
      </w:r>
      <w:r w:rsidR="00F3024F" w:rsidRPr="00CE07DD">
        <w:t>)</w:t>
      </w:r>
      <w:r w:rsidR="004C3455" w:rsidRPr="00CE07DD">
        <w:t xml:space="preserve">, </w:t>
      </w:r>
      <w:r w:rsidR="00BC1A68" w:rsidRPr="00CE07DD">
        <w:t>we</w:t>
      </w:r>
      <w:r w:rsidR="00BC1A68">
        <w:t xml:space="preserve"> walked with a </w:t>
      </w:r>
      <w:r w:rsidR="004E52F2">
        <w:t>potential</w:t>
      </w:r>
      <w:r w:rsidR="00D77235">
        <w:t xml:space="preserve"> nonbinary student</w:t>
      </w:r>
      <w:r w:rsidR="00BC1A68">
        <w:t xml:space="preserve"> with they/them pronouns through the opening activity where students share </w:t>
      </w:r>
      <w:r w:rsidR="008221C9">
        <w:t>identit</w:t>
      </w:r>
      <w:r w:rsidR="00C03241">
        <w:t xml:space="preserve">ies </w:t>
      </w:r>
      <w:r w:rsidR="008221C9">
        <w:t xml:space="preserve">that are important to them and common terms of reference for the same that </w:t>
      </w:r>
      <w:r w:rsidR="000D7292">
        <w:t>they find to be alienating</w:t>
      </w:r>
      <w:r w:rsidR="008221C9">
        <w:t xml:space="preserve">. </w:t>
      </w:r>
      <w:r w:rsidR="00150161">
        <w:t xml:space="preserve">A note to the teacher </w:t>
      </w:r>
      <w:r w:rsidR="005D72B9">
        <w:t>suggests</w:t>
      </w:r>
      <w:r w:rsidR="00150161">
        <w:t xml:space="preserve"> inform</w:t>
      </w:r>
      <w:r w:rsidR="005D72B9">
        <w:t xml:space="preserve">ing </w:t>
      </w:r>
      <w:r w:rsidR="00150161">
        <w:t>any transgender</w:t>
      </w:r>
      <w:r w:rsidR="000413BC">
        <w:t>-spectrum</w:t>
      </w:r>
      <w:r w:rsidR="00150161">
        <w:t xml:space="preserve"> students about the activity in advance, offering the right to pass. </w:t>
      </w:r>
      <w:r w:rsidR="00FD7D29">
        <w:t>A threshold: w</w:t>
      </w:r>
      <w:r w:rsidR="00150161">
        <w:t xml:space="preserve">ould our </w:t>
      </w:r>
      <w:r w:rsidR="004E52F2">
        <w:t>potential</w:t>
      </w:r>
      <w:r w:rsidR="00150161">
        <w:t xml:space="preserve"> </w:t>
      </w:r>
      <w:r w:rsidR="00630400">
        <w:t xml:space="preserve">nonbinary </w:t>
      </w:r>
      <w:r w:rsidR="00150161">
        <w:t xml:space="preserve">student accept the lesson’s invitation to voice and centre their gender identity? </w:t>
      </w:r>
      <w:r w:rsidR="00FD7D29">
        <w:t>What kind of a classroom climate might hold them safe if they did choose to incur this attention</w:t>
      </w:r>
      <w:r w:rsidR="002871E3">
        <w:t>, perhaps for the first time</w:t>
      </w:r>
      <w:r w:rsidR="00FD7D29">
        <w:t>? We note</w:t>
      </w:r>
      <w:r w:rsidR="00704C0E">
        <w:t xml:space="preserve">d </w:t>
      </w:r>
      <w:r w:rsidR="00FD7D29">
        <w:t xml:space="preserve">that a Level 3 climate </w:t>
      </w:r>
      <w:r w:rsidR="00704C0E">
        <w:t>is one where</w:t>
      </w:r>
      <w:r w:rsidR="00FD7D29">
        <w:t xml:space="preserve"> transgender and/or gender non-conforming students feel visible and supported but receiv</w:t>
      </w:r>
      <w:r w:rsidR="00704C0E">
        <w:t>e</w:t>
      </w:r>
      <w:r w:rsidR="00FD7D29">
        <w:t xml:space="preserve"> unwanted (but not malign) attention</w:t>
      </w:r>
      <w:r w:rsidR="00704C0E">
        <w:t>; the attention is a condition of being here, already felt by our nonbinary student and informing their decision to participate</w:t>
      </w:r>
      <w:r w:rsidR="00C51A9E">
        <w:t xml:space="preserve">. </w:t>
      </w:r>
      <w:r w:rsidR="002871E3">
        <w:t xml:space="preserve">Our deliberation </w:t>
      </w:r>
      <w:r w:rsidR="00630400">
        <w:t xml:space="preserve">swiftly </w:t>
      </w:r>
      <w:r w:rsidR="002871E3">
        <w:t xml:space="preserve">shut down, we declare </w:t>
      </w:r>
      <w:r w:rsidR="00FD7D29">
        <w:t xml:space="preserve">Level 3 </w:t>
      </w:r>
      <w:r w:rsidR="002871E3">
        <w:t>and move on</w:t>
      </w:r>
      <w:r w:rsidR="00FD7D29">
        <w:t>.</w:t>
      </w:r>
    </w:p>
    <w:p w14:paraId="6EA31184" w14:textId="62B1D519" w:rsidR="00772375" w:rsidRDefault="00CD2397" w:rsidP="00F03EA0">
      <w:r>
        <w:tab/>
        <w:t xml:space="preserve">In addition to </w:t>
      </w:r>
      <w:r w:rsidR="00164838">
        <w:t xml:space="preserve">these </w:t>
      </w:r>
      <w:r w:rsidR="004E52F2">
        <w:t>potential</w:t>
      </w:r>
      <w:r w:rsidR="00CB1935">
        <w:t xml:space="preserve"> </w:t>
      </w:r>
      <w:r>
        <w:t>transgender</w:t>
      </w:r>
      <w:r w:rsidR="00164838">
        <w:t>-spectrum</w:t>
      </w:r>
      <w:r w:rsidR="008F7A82">
        <w:t xml:space="preserve"> </w:t>
      </w:r>
      <w:r>
        <w:t>or intersex students</w:t>
      </w:r>
      <w:r w:rsidR="00F1146F">
        <w:t xml:space="preserve"> </w:t>
      </w:r>
      <w:r w:rsidR="00EE3FD2">
        <w:t>(</w:t>
      </w:r>
      <w:r w:rsidR="00F1146F">
        <w:t>and fellow assemblage components</w:t>
      </w:r>
      <w:r w:rsidR="00EE3FD2">
        <w:t>)</w:t>
      </w:r>
      <w:r w:rsidR="00F1146F">
        <w:t>,</w:t>
      </w:r>
      <w:r w:rsidR="00EE3FD2">
        <w:t xml:space="preserve"> </w:t>
      </w:r>
      <w:r w:rsidR="00164838">
        <w:t xml:space="preserve">potential </w:t>
      </w:r>
      <w:r w:rsidR="00F1146F">
        <w:t xml:space="preserve">cisgender </w:t>
      </w:r>
      <w:r w:rsidR="00702866">
        <w:t>students we</w:t>
      </w:r>
      <w:r w:rsidR="00A96C94">
        <w:t xml:space="preserve">re </w:t>
      </w:r>
      <w:r w:rsidR="00A96C94" w:rsidRPr="0024414F">
        <w:rPr>
          <w:i/>
        </w:rPr>
        <w:t>as</w:t>
      </w:r>
      <w:r w:rsidR="00A96C94">
        <w:t xml:space="preserve"> likely to emerge as the </w:t>
      </w:r>
      <w:r w:rsidR="000B7D38">
        <w:t>student-</w:t>
      </w:r>
      <w:r w:rsidR="00A96C94">
        <w:t>chalice</w:t>
      </w:r>
      <w:r w:rsidR="0024414F">
        <w:t xml:space="preserve"> in our deliberation</w:t>
      </w:r>
      <w:r w:rsidR="007A2748">
        <w:t>s</w:t>
      </w:r>
      <w:r w:rsidR="00E3533B">
        <w:t xml:space="preserve">, and not </w:t>
      </w:r>
      <w:r w:rsidR="00E3533B" w:rsidRPr="00724EBE">
        <w:rPr>
          <w:iCs/>
        </w:rPr>
        <w:t>less</w:t>
      </w:r>
      <w:r w:rsidR="00E3533B">
        <w:t xml:space="preserve"> likely</w:t>
      </w:r>
      <w:r w:rsidR="000D7292">
        <w:t>,</w:t>
      </w:r>
      <w:r w:rsidR="00E3533B">
        <w:t xml:space="preserve"> as one might expect.</w:t>
      </w:r>
      <w:r w:rsidR="00D61597">
        <w:t xml:space="preserve"> </w:t>
      </w:r>
      <w:r w:rsidR="00771041">
        <w:t>C</w:t>
      </w:r>
      <w:r w:rsidR="00D61597">
        <w:t>isgender students</w:t>
      </w:r>
      <w:r w:rsidR="005A3F0A">
        <w:t xml:space="preserve"> </w:t>
      </w:r>
      <w:r w:rsidR="00164838">
        <w:t xml:space="preserve">became the chalice in </w:t>
      </w:r>
      <w:r w:rsidR="0069594F">
        <w:t>lesson plan</w:t>
      </w:r>
      <w:r w:rsidR="00164838">
        <w:t>s</w:t>
      </w:r>
      <w:r w:rsidR="0069594F">
        <w:t xml:space="preserve"> </w:t>
      </w:r>
      <w:r w:rsidR="00164838">
        <w:t xml:space="preserve">that </w:t>
      </w:r>
      <w:r w:rsidR="0069594F">
        <w:t xml:space="preserve">would </w:t>
      </w:r>
      <w:r w:rsidR="006E7D6A">
        <w:t>see their own gender become hyper-visible</w:t>
      </w:r>
      <w:r w:rsidR="00020ED8">
        <w:t>: an</w:t>
      </w:r>
      <w:r w:rsidR="006E7D6A">
        <w:t xml:space="preserve"> object of scrutiny, with the potential of being called into question by peers or family members</w:t>
      </w:r>
      <w:r w:rsidR="00771041">
        <w:t>.</w:t>
      </w:r>
      <w:r w:rsidR="000D7292">
        <w:t xml:space="preserve"> For example, i</w:t>
      </w:r>
      <w:r w:rsidR="003955C6">
        <w:t>n a</w:t>
      </w:r>
      <w:r w:rsidR="00772375">
        <w:t xml:space="preserve"> secondary drama lesson</w:t>
      </w:r>
      <w:r w:rsidR="003955C6">
        <w:t xml:space="preserve">, </w:t>
      </w:r>
      <w:r w:rsidR="00772375">
        <w:t xml:space="preserve">students </w:t>
      </w:r>
      <w:r w:rsidR="003955C6">
        <w:t xml:space="preserve">learn </w:t>
      </w:r>
      <w:r w:rsidR="00953E98">
        <w:t>to</w:t>
      </w:r>
      <w:r w:rsidR="003955C6">
        <w:t xml:space="preserve"> prepar</w:t>
      </w:r>
      <w:r w:rsidR="00953E98">
        <w:t>e</w:t>
      </w:r>
      <w:r w:rsidR="003955C6">
        <w:t xml:space="preserve"> a dramatic monologue by creating a character with sufficient depth to support their performance. The teacher then distributes a monologue to each student with any information about the original character’s gender excised from the text</w:t>
      </w:r>
      <w:r w:rsidR="00630400">
        <w:t>, a decision kept from</w:t>
      </w:r>
      <w:r w:rsidR="00B120A0">
        <w:t xml:space="preserve"> </w:t>
      </w:r>
      <w:r w:rsidR="00014C8C">
        <w:t>the students.</w:t>
      </w:r>
      <w:r w:rsidR="003955C6">
        <w:t xml:space="preserve"> Over several periods, students develop their character, practice delivering their monologues </w:t>
      </w:r>
      <w:r w:rsidR="00164838">
        <w:lastRenderedPageBreak/>
        <w:t>be</w:t>
      </w:r>
      <w:r w:rsidR="00D228D3">
        <w:t>for</w:t>
      </w:r>
      <w:r w:rsidR="00164838">
        <w:t>e</w:t>
      </w:r>
      <w:r w:rsidR="003955C6">
        <w:t xml:space="preserve"> a small group of peers, and ultimately </w:t>
      </w:r>
      <w:r w:rsidR="00C27082">
        <w:t>perform i</w:t>
      </w:r>
      <w:r w:rsidR="003955C6">
        <w:t xml:space="preserve">n front of the whole class. </w:t>
      </w:r>
      <w:r w:rsidR="00014C8C">
        <w:t xml:space="preserve">A final period engages students in reflecting on how they mobilized gender in character development </w:t>
      </w:r>
      <w:r w:rsidR="0021135D">
        <w:t>via</w:t>
      </w:r>
      <w:r w:rsidR="00014C8C">
        <w:t xml:space="preserve"> questions such as: “</w:t>
      </w:r>
      <w:r w:rsidR="00014C8C" w:rsidRPr="00014C8C">
        <w:t>Did you assign your character a gender—if so what impacted your choice? If not, why do you think that was not an important identifier?</w:t>
      </w:r>
      <w:r w:rsidR="00014C8C">
        <w:t xml:space="preserve"> </w:t>
      </w:r>
      <w:r w:rsidR="00014C8C" w:rsidRPr="00014C8C">
        <w:t>Are ther</w:t>
      </w:r>
      <w:r w:rsidR="00F12DA4">
        <w:t>e</w:t>
      </w:r>
      <w:r w:rsidR="00014C8C" w:rsidRPr="00014C8C">
        <w:t xml:space="preserve"> specific ways we may choose to hold our bodies or modulate our voices in regards to gender norms?</w:t>
      </w:r>
      <w:r w:rsidR="00014C8C">
        <w:t>”</w:t>
      </w:r>
      <w:r w:rsidR="0011336C">
        <w:t xml:space="preserve"> </w:t>
      </w:r>
      <w:r w:rsidR="00014C8C">
        <w:t xml:space="preserve">Our sticky deliberation </w:t>
      </w:r>
      <w:r w:rsidR="003349CC">
        <w:t>pertained to</w:t>
      </w:r>
      <w:r w:rsidR="00F70DE1">
        <w:t xml:space="preserve"> </w:t>
      </w:r>
      <w:r w:rsidR="00014C8C">
        <w:t>whether this lesson belonged in a Level 2 or Level 3 school</w:t>
      </w:r>
      <w:r w:rsidR="00F70DE1">
        <w:t>, hinging on the following extension idea:</w:t>
      </w:r>
    </w:p>
    <w:p w14:paraId="33557DAD" w14:textId="0A47BFA6" w:rsidR="00F70DE1" w:rsidRDefault="00F70DE1" w:rsidP="00F70DE1">
      <w:pPr>
        <w:ind w:left="709"/>
      </w:pPr>
      <w:r w:rsidRPr="00F70DE1">
        <w:t xml:space="preserve">A reveal of the gender of the monologues in the original written text. In partners, students could read through the </w:t>
      </w:r>
      <w:r>
        <w:t xml:space="preserve">original </w:t>
      </w:r>
      <w:r w:rsidRPr="00F70DE1">
        <w:t>monologue with the gender identifiers that had been removed and discuss similarities and differences from the performer’s interpretations. Students could then further discuss perceptions and performance of gender in society at large and why it matters if a character has an assigned gender</w:t>
      </w:r>
      <w:r w:rsidR="00FC2404">
        <w:t>.</w:t>
      </w:r>
    </w:p>
    <w:p w14:paraId="4E647FBE" w14:textId="2FB82F77" w:rsidR="00331128" w:rsidRDefault="00331128" w:rsidP="00532D74">
      <w:r>
        <w:t>In</w:t>
      </w:r>
      <w:r w:rsidR="00CA236E">
        <w:t xml:space="preserve"> the midst</w:t>
      </w:r>
      <w:r>
        <w:t xml:space="preserve"> </w:t>
      </w:r>
      <w:r w:rsidR="00CA236E">
        <w:t xml:space="preserve">of </w:t>
      </w:r>
      <w:r>
        <w:t xml:space="preserve">our deliberation, a </w:t>
      </w:r>
      <w:r w:rsidR="004E52F2">
        <w:t>potential</w:t>
      </w:r>
      <w:r>
        <w:t xml:space="preserve"> student emerges</w:t>
      </w:r>
      <w:r w:rsidR="00CA236E">
        <w:t xml:space="preserve"> into sensory presence</w:t>
      </w:r>
      <w:r>
        <w:t xml:space="preserve">: a </w:t>
      </w:r>
      <w:r w:rsidR="009D2145">
        <w:t xml:space="preserve">cisgender </w:t>
      </w:r>
      <w:r>
        <w:t xml:space="preserve">boy </w:t>
      </w:r>
      <w:r w:rsidR="008B3CBB">
        <w:t xml:space="preserve">publicly </w:t>
      </w:r>
      <w:r>
        <w:t>realizes, after performing his monologue in front of the class, that his character is a woman or girl</w:t>
      </w:r>
      <w:r w:rsidRPr="0011336C">
        <w:t xml:space="preserve">. </w:t>
      </w:r>
      <w:r w:rsidR="008B3CBB" w:rsidRPr="006F1586">
        <w:t>Other students monitor his response to this realization: sufficiently distancing? Sufficiently nonplussed? What does this require</w:t>
      </w:r>
      <w:r w:rsidR="00340860" w:rsidRPr="006F1586">
        <w:t xml:space="preserve">, and can he marshal it fast enough such that his becoming-chalice </w:t>
      </w:r>
      <w:r w:rsidR="0011336C" w:rsidRPr="006F1586">
        <w:t>softly</w:t>
      </w:r>
      <w:r w:rsidR="00340860" w:rsidRPr="006F1586">
        <w:t xml:space="preserve"> unfolds and </w:t>
      </w:r>
      <w:r w:rsidR="0011336C" w:rsidRPr="006F1586">
        <w:t xml:space="preserve">lightly </w:t>
      </w:r>
      <w:r w:rsidR="00340860" w:rsidRPr="006F1586">
        <w:t xml:space="preserve">passes </w:t>
      </w:r>
      <w:r w:rsidR="006F1586">
        <w:t>by</w:t>
      </w:r>
      <w:r w:rsidR="008B3CBB" w:rsidRPr="006F1586">
        <w:t xml:space="preserve">? </w:t>
      </w:r>
      <w:r w:rsidR="00340860" w:rsidRPr="006F1586">
        <w:t xml:space="preserve">Or </w:t>
      </w:r>
      <w:r w:rsidR="008E0679" w:rsidRPr="006F1586">
        <w:t>does</w:t>
      </w:r>
      <w:r w:rsidR="00340860" w:rsidRPr="006F1586">
        <w:t xml:space="preserve"> it become sticky, </w:t>
      </w:r>
      <w:r w:rsidR="0011336C" w:rsidRPr="006F1586">
        <w:t>remaining</w:t>
      </w:r>
      <w:r w:rsidR="00340860" w:rsidRPr="006F1586">
        <w:t xml:space="preserve"> after the lesson?</w:t>
      </w:r>
      <w:r w:rsidR="00340860" w:rsidRPr="009B3210">
        <w:rPr>
          <w:i/>
        </w:rPr>
        <w:t xml:space="preserve"> </w:t>
      </w:r>
      <w:r w:rsidR="009D2145">
        <w:t xml:space="preserve">A threshold: we agree – suddenly and now seamlessly – on Level 3. </w:t>
      </w:r>
      <w:r w:rsidR="008B3CBB">
        <w:t xml:space="preserve">A </w:t>
      </w:r>
      <w:r w:rsidR="009D2145">
        <w:t>Level 2</w:t>
      </w:r>
      <w:r w:rsidR="008B3CBB">
        <w:t xml:space="preserve"> school</w:t>
      </w:r>
      <w:r w:rsidR="009D2145">
        <w:t xml:space="preserve">, where </w:t>
      </w:r>
      <w:r w:rsidR="009D2145" w:rsidRPr="009D2145">
        <w:t>some students are gender non-conformin</w:t>
      </w:r>
      <w:r w:rsidR="009D2145">
        <w:t>g</w:t>
      </w:r>
      <w:r w:rsidR="009D2145" w:rsidRPr="009D2145">
        <w:t xml:space="preserve"> but </w:t>
      </w:r>
      <w:r w:rsidR="009D2145">
        <w:t>face</w:t>
      </w:r>
      <w:r w:rsidR="009D2145" w:rsidRPr="009D2145">
        <w:t xml:space="preserve"> challeng</w:t>
      </w:r>
      <w:r w:rsidR="009D2145">
        <w:t>es, and f</w:t>
      </w:r>
      <w:r w:rsidR="009D2145" w:rsidRPr="009D2145">
        <w:t>ew or no students are out as transgender or under the LGBT2Q umbrella</w:t>
      </w:r>
      <w:r w:rsidR="009D2145">
        <w:t xml:space="preserve">, will not do. The </w:t>
      </w:r>
      <w:r w:rsidR="004E52F2">
        <w:t>potential</w:t>
      </w:r>
      <w:r w:rsidR="009D2145">
        <w:t xml:space="preserve"> cisgender boy, receiving extra scrutiny for his gender after delivering what is now revealed to be a ‘woman’s monologue’ against </w:t>
      </w:r>
      <w:r w:rsidR="00C245FB">
        <w:t xml:space="preserve">his context’s particular iteration of </w:t>
      </w:r>
      <w:r w:rsidR="009D2145">
        <w:t xml:space="preserve">misogyny, needs a Level 3 school in order to </w:t>
      </w:r>
      <w:r w:rsidR="001708F6">
        <w:t>weather becoming-</w:t>
      </w:r>
      <w:r w:rsidR="00164838">
        <w:t xml:space="preserve"> and then unbecome the </w:t>
      </w:r>
      <w:r w:rsidR="00CA236E">
        <w:t>chalice</w:t>
      </w:r>
      <w:r w:rsidR="009D2145">
        <w:t>.</w:t>
      </w:r>
    </w:p>
    <w:p w14:paraId="588D1D39" w14:textId="081BEDAC" w:rsidR="004107BB" w:rsidRDefault="00C93825" w:rsidP="004107BB">
      <w:pPr>
        <w:ind w:firstLine="709"/>
      </w:pPr>
      <w:r>
        <w:lastRenderedPageBreak/>
        <w:t xml:space="preserve">One </w:t>
      </w:r>
      <w:r w:rsidR="004E52F2">
        <w:t>potential</w:t>
      </w:r>
      <w:r>
        <w:t xml:space="preserve"> </w:t>
      </w:r>
      <w:r w:rsidR="00F03EA0">
        <w:t xml:space="preserve">cisgender </w:t>
      </w:r>
      <w:r>
        <w:t xml:space="preserve">student recurred across our conversations, to the extent that he </w:t>
      </w:r>
      <w:r w:rsidR="0015425E">
        <w:t xml:space="preserve">eventually </w:t>
      </w:r>
      <w:r w:rsidR="00761F24">
        <w:t>acquired</w:t>
      </w:r>
      <w:r>
        <w:t xml:space="preserve"> a name: ‘</w:t>
      </w:r>
      <w:r w:rsidR="00FF04BB">
        <w:t>L</w:t>
      </w:r>
      <w:r>
        <w:t xml:space="preserve">ittle Jeremy.’ </w:t>
      </w:r>
      <w:r w:rsidR="00A571F3">
        <w:t xml:space="preserve">Little Jeremy </w:t>
      </w:r>
      <w:r w:rsidR="0015425E">
        <w:t xml:space="preserve">emerged and participated in our deliberations </w:t>
      </w:r>
      <w:r w:rsidR="00CA2303">
        <w:t>over</w:t>
      </w:r>
      <w:r w:rsidR="0015425E">
        <w:t xml:space="preserve"> lessons where students </w:t>
      </w:r>
      <w:r w:rsidR="0015425E" w:rsidRPr="0015425E">
        <w:t>individually</w:t>
      </w:r>
      <w:r w:rsidR="0015425E">
        <w:t xml:space="preserve"> complete reflective activities about their own relationship with gender, and then immediately share their work with the entire class. The stickiness: is this </w:t>
      </w:r>
      <w:r w:rsidR="00000E6A">
        <w:t xml:space="preserve">a </w:t>
      </w:r>
      <w:r w:rsidR="0015425E">
        <w:t>Level 3 or Level 4</w:t>
      </w:r>
      <w:r w:rsidR="00000E6A">
        <w:t xml:space="preserve"> lesson?</w:t>
      </w:r>
      <w:r w:rsidR="0015425E">
        <w:t xml:space="preserve"> </w:t>
      </w:r>
      <w:r w:rsidR="009D2145">
        <w:t xml:space="preserve">Recall that </w:t>
      </w:r>
      <w:r w:rsidR="0015425E">
        <w:t xml:space="preserve">Level 4 is as close to a gender diversity utopia as the relevant literature </w:t>
      </w:r>
      <w:r w:rsidR="00B2342A">
        <w:t>allows</w:t>
      </w:r>
      <w:r w:rsidR="009D2145">
        <w:t xml:space="preserve">, whereas Level 3 is what most would consider to be a positive climate for transgender and/or gender non-conforming students, despite </w:t>
      </w:r>
      <w:r w:rsidR="00A16BC5">
        <w:t xml:space="preserve">their </w:t>
      </w:r>
      <w:r w:rsidR="009D2145">
        <w:t>receiving unwanted (but not necessarily malign) attention</w:t>
      </w:r>
      <w:r w:rsidR="00B2342A">
        <w:t xml:space="preserve">. In </w:t>
      </w:r>
      <w:r w:rsidR="00000E6A">
        <w:t>one</w:t>
      </w:r>
      <w:r w:rsidR="00B2342A">
        <w:t xml:space="preserve"> conversation, we waver</w:t>
      </w:r>
      <w:r w:rsidR="00000E6A">
        <w:t xml:space="preserve"> at length</w:t>
      </w:r>
      <w:r w:rsidR="00B2342A">
        <w:t xml:space="preserve"> between 3 and 4 </w:t>
      </w:r>
      <w:r w:rsidR="00000E6A">
        <w:t xml:space="preserve">until Little Jeremy weighs in: </w:t>
      </w:r>
      <w:r w:rsidR="00000E6A" w:rsidRPr="006F1586">
        <w:t xml:space="preserve">after some quiet writing time in class, </w:t>
      </w:r>
      <w:r w:rsidR="00FF04BB" w:rsidRPr="006F1586">
        <w:t xml:space="preserve">Little </w:t>
      </w:r>
      <w:r w:rsidR="00000E6A" w:rsidRPr="006F1586">
        <w:t xml:space="preserve">Jeremy shares first and reads his heartfelt gender poem out loud to everyone, in which he has fully leaned into the teacher’s invitation. His forthright, detailed and vulnerable poem about his </w:t>
      </w:r>
      <w:proofErr w:type="spellStart"/>
      <w:r w:rsidR="00000E6A" w:rsidRPr="006F1586">
        <w:t>boyness</w:t>
      </w:r>
      <w:proofErr w:type="spellEnd"/>
      <w:r w:rsidR="00000E6A" w:rsidRPr="006F1586">
        <w:t xml:space="preserve"> exceeds what the class can contain, eliciting punishing laughter and more subtle forms of peer distancing. Other children refuse to share; those </w:t>
      </w:r>
      <w:r w:rsidR="00260478" w:rsidRPr="006F1586">
        <w:t>who</w:t>
      </w:r>
      <w:r w:rsidR="00000E6A" w:rsidRPr="006F1586">
        <w:t xml:space="preserve"> do are clearly editing on the fly or as they read</w:t>
      </w:r>
      <w:r w:rsidR="00260478" w:rsidRPr="006F1586">
        <w:t>, dialling down what might stand out</w:t>
      </w:r>
      <w:r w:rsidR="00000E6A" w:rsidRPr="006F1586">
        <w:t>.</w:t>
      </w:r>
      <w:r w:rsidR="00157111" w:rsidRPr="006F1586">
        <w:t xml:space="preserve"> </w:t>
      </w:r>
      <w:r w:rsidR="00FA38F3" w:rsidRPr="006F1586">
        <w:t>A</w:t>
      </w:r>
      <w:r w:rsidR="00FA38F3">
        <w:t xml:space="preserve"> threshold: we realize that we have misread the lesson plan. The task </w:t>
      </w:r>
      <w:r w:rsidR="009B3210">
        <w:t xml:space="preserve">begins </w:t>
      </w:r>
      <w:r w:rsidR="00FA38F3">
        <w:t>in small student-selected groups</w:t>
      </w:r>
      <w:r w:rsidR="009B3210">
        <w:t xml:space="preserve"> who create a poem together</w:t>
      </w:r>
      <w:r w:rsidR="00FA38F3">
        <w:t xml:space="preserve">, creating a buffer of chosen peers and the possibility of ‘testing’ one’s ideas against the consensus of the group before a big reveal to all. The product has </w:t>
      </w:r>
      <w:r w:rsidR="00EB74DE">
        <w:t>composite</w:t>
      </w:r>
      <w:r w:rsidR="00FA38F3">
        <w:t xml:space="preserve"> authorship, and Little Jeremy is not all on his own</w:t>
      </w:r>
      <w:r w:rsidR="00260478">
        <w:t xml:space="preserve">; </w:t>
      </w:r>
      <w:r w:rsidR="009F5E68">
        <w:t>each</w:t>
      </w:r>
      <w:r w:rsidR="00260478">
        <w:t xml:space="preserve"> small group, a chalice</w:t>
      </w:r>
      <w:r w:rsidR="00FA38F3">
        <w:t>. Our deliberation</w:t>
      </w:r>
      <w:r w:rsidR="00C03864">
        <w:t xml:space="preserve"> swiftly</w:t>
      </w:r>
      <w:r w:rsidR="00FA38F3">
        <w:t xml:space="preserve"> </w:t>
      </w:r>
      <w:r w:rsidR="006E43F6">
        <w:t>terminat</w:t>
      </w:r>
      <w:r w:rsidR="00AA48AA">
        <w:t>ed</w:t>
      </w:r>
      <w:r w:rsidR="00FA38F3">
        <w:t>, we bring the lesson down to Level 2</w:t>
      </w:r>
      <w:r w:rsidR="00B13094">
        <w:t>.</w:t>
      </w:r>
    </w:p>
    <w:p w14:paraId="6355A494" w14:textId="5B4917E4" w:rsidR="00771041" w:rsidRPr="00BC4D36" w:rsidRDefault="00BC4D36" w:rsidP="00A861F2">
      <w:pPr>
        <w:ind w:firstLine="720"/>
      </w:pPr>
      <w:r>
        <w:t xml:space="preserve">Lastly, there were </w:t>
      </w:r>
      <w:r w:rsidR="00535F58">
        <w:t>re-territorializing events</w:t>
      </w:r>
      <w:r>
        <w:t xml:space="preserve"> in our conversational record where the student-chalice was not necessarily transgender </w:t>
      </w:r>
      <w:r>
        <w:rPr>
          <w:i/>
        </w:rPr>
        <w:t xml:space="preserve">or </w:t>
      </w:r>
      <w:r>
        <w:t xml:space="preserve">cisgender, but where </w:t>
      </w:r>
      <w:r w:rsidR="00DD53FE">
        <w:t>this boundary</w:t>
      </w:r>
      <w:r>
        <w:t xml:space="preserve"> blurred </w:t>
      </w:r>
      <w:r w:rsidR="00DD53FE">
        <w:t>given how</w:t>
      </w:r>
      <w:r>
        <w:t xml:space="preserve"> naming one’s gender at all </w:t>
      </w:r>
      <w:r w:rsidR="00C571F4">
        <w:t>can be</w:t>
      </w:r>
      <w:r>
        <w:t xml:space="preserve"> </w:t>
      </w:r>
      <w:r w:rsidR="009B3210">
        <w:t>exposing</w:t>
      </w:r>
      <w:r>
        <w:t>, for anyone</w:t>
      </w:r>
      <w:r w:rsidR="009B3210">
        <w:t xml:space="preserve">: a </w:t>
      </w:r>
      <w:r>
        <w:t>becoming</w:t>
      </w:r>
      <w:r w:rsidR="009B3210">
        <w:t>-</w:t>
      </w:r>
      <w:r>
        <w:t xml:space="preserve">chalice. </w:t>
      </w:r>
      <w:r w:rsidR="00A87F86">
        <w:t>For example, i</w:t>
      </w:r>
      <w:r>
        <w:t xml:space="preserve">n a secondary lesson about gender pronouns, the teacher begins by leading students through an activity where they are asked to consider </w:t>
      </w:r>
      <w:r w:rsidR="006748B8">
        <w:t xml:space="preserve">what </w:t>
      </w:r>
      <w:r>
        <w:t xml:space="preserve">pronouns </w:t>
      </w:r>
      <w:r w:rsidR="006748B8">
        <w:t>they would infer for</w:t>
      </w:r>
      <w:r>
        <w:t xml:space="preserve"> a dozen or so public figures who are intersex, nonbinary, gender-fluid, transgender men, or </w:t>
      </w:r>
      <w:r>
        <w:lastRenderedPageBreak/>
        <w:t>transgender women</w:t>
      </w:r>
      <w:r w:rsidR="0021135D">
        <w:t>, and all of whom openly, unabashedly, and educatively mobilize their gender</w:t>
      </w:r>
      <w:r>
        <w:t xml:space="preserve">. After an extensive debrief, students participate in a second activity where they learn how to ask </w:t>
      </w:r>
      <w:r w:rsidR="00A5618A">
        <w:t>about</w:t>
      </w:r>
      <w:r>
        <w:t xml:space="preserve"> another person’s pronouns, as well as practice sharing their own in a circle. In our deliberation, </w:t>
      </w:r>
      <w:r w:rsidR="008704C6">
        <w:t xml:space="preserve">after the usual pattern of silent skimming punctuated by muttering, </w:t>
      </w:r>
      <w:r>
        <w:t xml:space="preserve">Lee immediately jumps in with a Level 2 declaration, but Susan is silent. Lee </w:t>
      </w:r>
      <w:r w:rsidR="00164838">
        <w:t>tries something else</w:t>
      </w:r>
      <w:r w:rsidR="00B37E99">
        <w:t xml:space="preserve">, </w:t>
      </w:r>
      <w:r w:rsidR="00D22D2D">
        <w:t>lower</w:t>
      </w:r>
      <w:r w:rsidR="00B37E99">
        <w:t xml:space="preserve">ing </w:t>
      </w:r>
      <w:r w:rsidR="00D22D2D">
        <w:t>the climate bar even further</w:t>
      </w:r>
      <w:r w:rsidR="008704C6">
        <w:t>:</w:t>
      </w:r>
      <w:r>
        <w:t xml:space="preserve"> “Level 1…?”</w:t>
      </w:r>
      <w:r w:rsidR="008704C6">
        <w:t xml:space="preserve"> </w:t>
      </w:r>
      <w:r w:rsidR="00A5618A">
        <w:t>At this</w:t>
      </w:r>
      <w:r w:rsidR="00D22D2D">
        <w:t xml:space="preserve"> provocation</w:t>
      </w:r>
      <w:r w:rsidR="00A5618A">
        <w:t xml:space="preserve">, </w:t>
      </w:r>
      <w:r>
        <w:t>Susan</w:t>
      </w:r>
      <w:r w:rsidR="008704C6">
        <w:t xml:space="preserve"> </w:t>
      </w:r>
      <w:r w:rsidR="00763F58">
        <w:t xml:space="preserve">swiftly </w:t>
      </w:r>
      <w:r w:rsidR="00D14631">
        <w:t xml:space="preserve">begins to </w:t>
      </w:r>
      <w:r w:rsidR="008704C6">
        <w:t>argue against this activity taking place in school</w:t>
      </w:r>
      <w:r w:rsidR="005A07CE">
        <w:t>s</w:t>
      </w:r>
      <w:r w:rsidR="008704C6">
        <w:t xml:space="preserve"> where (per our climate chart) “t</w:t>
      </w:r>
      <w:r w:rsidR="008704C6" w:rsidRPr="008704C6">
        <w:t>here is little to no tolerance for gender nonconformity, and there are no reliable in-school supports for transgender students</w:t>
      </w:r>
      <w:r w:rsidR="008704C6">
        <w:t>.”</w:t>
      </w:r>
      <w:r w:rsidR="008704C6" w:rsidRPr="008704C6">
        <w:t xml:space="preserve"> </w:t>
      </w:r>
      <w:r w:rsidR="008704C6">
        <w:t>A</w:t>
      </w:r>
      <w:r>
        <w:t xml:space="preserve"> host of </w:t>
      </w:r>
      <w:r w:rsidR="004E52F2">
        <w:t>potential</w:t>
      </w:r>
      <w:r>
        <w:t xml:space="preserve"> students</w:t>
      </w:r>
      <w:r w:rsidR="008704C6">
        <w:t xml:space="preserve"> emerges to participate in </w:t>
      </w:r>
      <w:r w:rsidR="005A07CE">
        <w:t>this</w:t>
      </w:r>
      <w:r w:rsidR="008704C6">
        <w:t xml:space="preserve"> conversation</w:t>
      </w:r>
      <w:r w:rsidR="00A7786A">
        <w:t>, becoming</w:t>
      </w:r>
      <w:r w:rsidR="00D23622">
        <w:t>-chalice</w:t>
      </w:r>
      <w:r w:rsidR="00A7786A">
        <w:t xml:space="preserve"> by virtue of having to state something that is just (should be?) so very obvious about themsel</w:t>
      </w:r>
      <w:r w:rsidR="00494423">
        <w:t>f</w:t>
      </w:r>
      <w:r w:rsidR="00D840DD">
        <w:t>: their gender pronouns</w:t>
      </w:r>
      <w:r w:rsidR="00494423">
        <w:t>. The having-to-say-it, even when prompted,</w:t>
      </w:r>
      <w:r w:rsidR="00A7786A">
        <w:t xml:space="preserve"> destabiliz</w:t>
      </w:r>
      <w:r w:rsidR="00494423">
        <w:t>es</w:t>
      </w:r>
      <w:r w:rsidR="00A7786A">
        <w:t xml:space="preserve"> </w:t>
      </w:r>
      <w:r w:rsidR="00494423">
        <w:t>gender’s</w:t>
      </w:r>
      <w:r w:rsidR="00A7786A">
        <w:t xml:space="preserve"> obviousness</w:t>
      </w:r>
      <w:r w:rsidR="00494423">
        <w:t>,</w:t>
      </w:r>
      <w:r w:rsidR="00A7786A">
        <w:t xml:space="preserve"> whether </w:t>
      </w:r>
      <w:r w:rsidR="00494423">
        <w:t xml:space="preserve">one is </w:t>
      </w:r>
      <w:r w:rsidR="00A7786A">
        <w:t>stating the pronoun others know (</w:t>
      </w:r>
      <w:r w:rsidR="00D37081">
        <w:t xml:space="preserve">e.g., a </w:t>
      </w:r>
      <w:r w:rsidR="00A7786A">
        <w:t>cisgender student</w:t>
      </w:r>
      <w:r w:rsidR="00D37081">
        <w:t xml:space="preserve"> or out transgender student</w:t>
      </w:r>
      <w:r w:rsidR="00A7786A">
        <w:t xml:space="preserve">) </w:t>
      </w:r>
      <w:r w:rsidR="00A7786A" w:rsidRPr="00724EBE">
        <w:rPr>
          <w:iCs/>
        </w:rPr>
        <w:t>or</w:t>
      </w:r>
      <w:r w:rsidR="00A7786A">
        <w:rPr>
          <w:i/>
        </w:rPr>
        <w:t xml:space="preserve"> </w:t>
      </w:r>
      <w:r w:rsidR="00A7786A">
        <w:t xml:space="preserve">one </w:t>
      </w:r>
      <w:r w:rsidR="00494423">
        <w:t>which</w:t>
      </w:r>
      <w:r w:rsidR="00A7786A">
        <w:t xml:space="preserve"> others </w:t>
      </w:r>
      <w:r w:rsidR="005A07CE">
        <w:t>have not heard from you before</w:t>
      </w:r>
      <w:r w:rsidR="00A7786A">
        <w:t xml:space="preserve"> (</w:t>
      </w:r>
      <w:r w:rsidR="00D37081">
        <w:t xml:space="preserve">e.g., </w:t>
      </w:r>
      <w:r w:rsidR="005A07CE">
        <w:t>coming out as</w:t>
      </w:r>
      <w:r w:rsidR="00A7786A">
        <w:t xml:space="preserve"> </w:t>
      </w:r>
      <w:r w:rsidR="00164838">
        <w:t xml:space="preserve">in some way </w:t>
      </w:r>
      <w:r w:rsidR="00A7786A">
        <w:t>transgender). Susan recites the Level 2 description: “</w:t>
      </w:r>
      <w:r w:rsidR="00A7786A" w:rsidRPr="00A7786A">
        <w:t>Gender nonconforming and/or transgender students and staff likely feel wary or isolated.</w:t>
      </w:r>
      <w:r w:rsidR="00A7786A">
        <w:t xml:space="preserve">” </w:t>
      </w:r>
      <w:r w:rsidR="004D06DE">
        <w:t xml:space="preserve">Our </w:t>
      </w:r>
      <w:r w:rsidR="004E52F2">
        <w:t>potential</w:t>
      </w:r>
      <w:r w:rsidR="004D06DE">
        <w:t xml:space="preserve"> students are</w:t>
      </w:r>
      <w:r w:rsidR="00A7786A">
        <w:t xml:space="preserve"> wary or isolated, in our midst</w:t>
      </w:r>
      <w:r w:rsidR="004D06DE">
        <w:t>, acting on us and through us</w:t>
      </w:r>
      <w:r w:rsidR="00A7786A">
        <w:t xml:space="preserve">. </w:t>
      </w:r>
      <w:r w:rsidR="004D06DE">
        <w:t>T</w:t>
      </w:r>
      <w:r w:rsidR="00A7786A">
        <w:t xml:space="preserve">he hammer falls: a suggestion to annotate the </w:t>
      </w:r>
      <w:r w:rsidR="00DA7EE1">
        <w:t>school climat</w:t>
      </w:r>
      <w:r w:rsidR="00BC39E1">
        <w:t xml:space="preserve">e </w:t>
      </w:r>
      <w:r w:rsidR="00A7786A">
        <w:t xml:space="preserve">chart, and tell the teacher-reader of our book only to facilitate pronoun sharing if </w:t>
      </w:r>
      <w:r w:rsidR="00B90179">
        <w:t>they are in Level 4’s gender diversity utopia.</w:t>
      </w:r>
      <w:r w:rsidR="00D1793F">
        <w:t xml:space="preserve"> </w:t>
      </w:r>
      <w:r w:rsidR="00653B15">
        <w:t>A threshold: Level 4 with pronoun sharing, or Level 2 without.</w:t>
      </w:r>
    </w:p>
    <w:p w14:paraId="0172A328" w14:textId="77777777" w:rsidR="002A069C" w:rsidRDefault="002A069C" w:rsidP="002A069C">
      <w:pPr>
        <w:rPr>
          <w:b/>
          <w:i/>
        </w:rPr>
      </w:pPr>
      <w:r>
        <w:rPr>
          <w:b/>
          <w:i/>
        </w:rPr>
        <w:t>‘The chalice’ can be a text</w:t>
      </w:r>
    </w:p>
    <w:p w14:paraId="7F7478E0" w14:textId="3246CFF8" w:rsidR="008F1041" w:rsidRDefault="002A069C" w:rsidP="00AF54CE">
      <w:r>
        <w:t>In addition to students becoming</w:t>
      </w:r>
      <w:r w:rsidR="001334B8">
        <w:t>-</w:t>
      </w:r>
      <w:r>
        <w:t>chalice</w:t>
      </w:r>
      <w:r w:rsidR="00A05652">
        <w:t xml:space="preserve"> – </w:t>
      </w:r>
      <w:r w:rsidR="00A848E0">
        <w:t xml:space="preserve">or </w:t>
      </w:r>
      <w:r>
        <w:t>be</w:t>
      </w:r>
      <w:r w:rsidR="005C6083">
        <w:t>coming</w:t>
      </w:r>
      <w:r>
        <w:t xml:space="preserve"> the ‘gender diversity’ taught about in the lesson at hand</w:t>
      </w:r>
      <w:r w:rsidR="00A05652">
        <w:t xml:space="preserve"> –</w:t>
      </w:r>
      <w:r w:rsidR="00A848E0">
        <w:t xml:space="preserve"> </w:t>
      </w:r>
      <w:r>
        <w:t xml:space="preserve">the chalice </w:t>
      </w:r>
      <w:r w:rsidR="00EA23B6">
        <w:t>was sometimes</w:t>
      </w:r>
      <w:r>
        <w:t xml:space="preserve"> a text</w:t>
      </w:r>
      <w:r w:rsidR="00E716EF">
        <w:t>. As a text, the chalice emerged in two ways: first,</w:t>
      </w:r>
      <w:r w:rsidR="0041794A" w:rsidRPr="0041794A">
        <w:t xml:space="preserve"> </w:t>
      </w:r>
      <w:r w:rsidR="0041794A">
        <w:t xml:space="preserve">as externally sourced (i.e., not by/with/from students) and the </w:t>
      </w:r>
      <w:r w:rsidR="0041794A" w:rsidRPr="00724EBE">
        <w:rPr>
          <w:iCs/>
        </w:rPr>
        <w:t>only</w:t>
      </w:r>
      <w:r w:rsidR="0041794A">
        <w:t xml:space="preserve"> chalice</w:t>
      </w:r>
      <w:r w:rsidR="00651783">
        <w:t xml:space="preserve">; and second, </w:t>
      </w:r>
      <w:r w:rsidR="0041794A">
        <w:t>as a student-authored self-representation in circulation beyond the classroom in which the lesson takes place</w:t>
      </w:r>
      <w:r w:rsidR="00E716EF">
        <w:t>.</w:t>
      </w:r>
    </w:p>
    <w:p w14:paraId="68E3D3FE" w14:textId="01A1C597" w:rsidR="00BB07C0" w:rsidRPr="00BB07C0" w:rsidRDefault="00BB07C0" w:rsidP="00BB07C0">
      <w:pPr>
        <w:rPr>
          <w:i/>
        </w:rPr>
      </w:pPr>
      <w:r>
        <w:rPr>
          <w:i/>
        </w:rPr>
        <w:lastRenderedPageBreak/>
        <w:t xml:space="preserve">The </w:t>
      </w:r>
      <w:r w:rsidR="00651783">
        <w:rPr>
          <w:i/>
        </w:rPr>
        <w:t xml:space="preserve">text-chalice is </w:t>
      </w:r>
      <w:r w:rsidR="00AC6AFD">
        <w:rPr>
          <w:i/>
        </w:rPr>
        <w:t>externally</w:t>
      </w:r>
      <w:r w:rsidR="00107CA4">
        <w:rPr>
          <w:i/>
        </w:rPr>
        <w:t>-</w:t>
      </w:r>
      <w:r w:rsidR="00AC6AFD">
        <w:rPr>
          <w:i/>
        </w:rPr>
        <w:t>sourced</w:t>
      </w:r>
    </w:p>
    <w:p w14:paraId="5109D664" w14:textId="6B27E33D" w:rsidR="002A069C" w:rsidRDefault="00463CCC" w:rsidP="008F1041">
      <w:pPr>
        <w:ind w:firstLine="720"/>
      </w:pPr>
      <w:r>
        <w:t xml:space="preserve">Our </w:t>
      </w:r>
      <w:r w:rsidR="00D65E83">
        <w:t>externally-source</w:t>
      </w:r>
      <w:r>
        <w:t>d</w:t>
      </w:r>
      <w:r w:rsidR="00D65E83">
        <w:t xml:space="preserve"> text-chalice </w:t>
      </w:r>
      <w:r w:rsidR="0046442C">
        <w:t>deliberation</w:t>
      </w:r>
      <w:r w:rsidR="00104DF2">
        <w:t>s</w:t>
      </w:r>
      <w:r w:rsidR="00D65E83">
        <w:t xml:space="preserve"> </w:t>
      </w:r>
      <w:r w:rsidR="00EC42D8">
        <w:t>uniquely ruptured</w:t>
      </w:r>
      <w:r w:rsidR="008C2058">
        <w:t xml:space="preserve"> </w:t>
      </w:r>
      <w:r w:rsidR="00D65E83">
        <w:t>our habitual rhythm</w:t>
      </w:r>
      <w:r w:rsidR="00563D78">
        <w:t xml:space="preserve"> </w:t>
      </w:r>
      <w:r w:rsidR="00631393">
        <w:t xml:space="preserve">with their </w:t>
      </w:r>
      <w:r w:rsidR="00563D78">
        <w:t>uncanny seamlessness</w:t>
      </w:r>
      <w:r w:rsidR="00D65E83">
        <w:t xml:space="preserve">. </w:t>
      </w:r>
      <w:r w:rsidR="00104DF2">
        <w:t>For example, a</w:t>
      </w:r>
      <w:r w:rsidR="009C1C8F">
        <w:t xml:space="preserve"> middle years mathematics lesson explores </w:t>
      </w:r>
      <w:r w:rsidR="009C1C8F" w:rsidRPr="009C1C8F">
        <w:t>numeric and pictorial representations of data</w:t>
      </w:r>
      <w:r w:rsidR="009C1C8F">
        <w:t xml:space="preserve">, inviting students to apply their knowledge of </w:t>
      </w:r>
      <w:r w:rsidR="009C1C8F" w:rsidRPr="009C1C8F">
        <w:t xml:space="preserve">nominal, ordinal, </w:t>
      </w:r>
      <w:r w:rsidR="009C1C8F">
        <w:t>and scale variables to evaluat</w:t>
      </w:r>
      <w:r w:rsidR="005C6083">
        <w:t>ing</w:t>
      </w:r>
      <w:r w:rsidR="009C1C8F">
        <w:t xml:space="preserve"> whether </w:t>
      </w:r>
      <w:r w:rsidR="002C1ED9">
        <w:t>d</w:t>
      </w:r>
      <w:r w:rsidR="00D60440">
        <w:t xml:space="preserve">ifferent ways of </w:t>
      </w:r>
      <w:r w:rsidR="009C1C8F">
        <w:t>categorization</w:t>
      </w:r>
      <w:r w:rsidR="00D60440">
        <w:t xml:space="preserve"> effectively represent a quantitative dataset. The final step asks the teacher to quickly define ‘transgender’ and </w:t>
      </w:r>
      <w:r w:rsidR="003010BE">
        <w:t xml:space="preserve">definitively </w:t>
      </w:r>
      <w:r w:rsidR="00D60440">
        <w:t>state</w:t>
      </w:r>
      <w:r w:rsidR="000F0A2F">
        <w:t xml:space="preserve"> </w:t>
      </w:r>
      <w:r w:rsidR="00D60440">
        <w:t>that there are many ways transgender people identify</w:t>
      </w:r>
      <w:r w:rsidR="00763970">
        <w:t xml:space="preserve">. Students are then invited to evaluate two Canadian and two American large-scale surveys that include a gender identity </w:t>
      </w:r>
      <w:r w:rsidR="000D260D">
        <w:t>question</w:t>
      </w:r>
      <w:r w:rsidR="00763970">
        <w:t>: the most recent national censuses from each country, the US Transgender Survey (</w:t>
      </w:r>
      <w:r w:rsidR="00927586">
        <w:t xml:space="preserve">James et al., </w:t>
      </w:r>
      <w:r w:rsidR="00FF5211">
        <w:t>2016</w:t>
      </w:r>
      <w:r w:rsidR="00763970">
        <w:t>)</w:t>
      </w:r>
      <w:r w:rsidR="005B610B">
        <w:t>,</w:t>
      </w:r>
      <w:r w:rsidR="00763970">
        <w:t xml:space="preserve"> and the Ontario Trans</w:t>
      </w:r>
      <w:r w:rsidR="0021611C">
        <w:t xml:space="preserve"> </w:t>
      </w:r>
      <w:r w:rsidR="00763970">
        <w:t>P</w:t>
      </w:r>
      <w:r w:rsidR="0021611C">
        <w:t>ULSE</w:t>
      </w:r>
      <w:r w:rsidR="00763970">
        <w:t xml:space="preserve"> </w:t>
      </w:r>
      <w:r w:rsidR="0021611C">
        <w:t>survey</w:t>
      </w:r>
      <w:r w:rsidR="00763970">
        <w:t xml:space="preserve"> (</w:t>
      </w:r>
      <w:r w:rsidR="00FA20DB">
        <w:t>e.g</w:t>
      </w:r>
      <w:r w:rsidR="0021611C">
        <w:t xml:space="preserve">., Bauer &amp; </w:t>
      </w:r>
      <w:proofErr w:type="spellStart"/>
      <w:r w:rsidR="0021611C">
        <w:t>Scheim</w:t>
      </w:r>
      <w:proofErr w:type="spellEnd"/>
      <w:r w:rsidR="0021611C">
        <w:t>, 201</w:t>
      </w:r>
      <w:r w:rsidR="00C0427A">
        <w:t>5</w:t>
      </w:r>
      <w:r w:rsidR="00763970">
        <w:t xml:space="preserve">). Which, the teacher asks, </w:t>
      </w:r>
      <w:r w:rsidR="00F20F8F">
        <w:t>is</w:t>
      </w:r>
      <w:r w:rsidR="00763970">
        <w:t xml:space="preserve"> exemplary </w:t>
      </w:r>
      <w:r w:rsidR="00A452B3">
        <w:t xml:space="preserve">in terms of </w:t>
      </w:r>
      <w:r w:rsidR="00763970">
        <w:t xml:space="preserve">representing </w:t>
      </w:r>
      <w:r w:rsidR="005B610B">
        <w:t xml:space="preserve">the </w:t>
      </w:r>
      <w:r w:rsidR="00D3030F">
        <w:t>many</w:t>
      </w:r>
      <w:r w:rsidR="005B610B">
        <w:t xml:space="preserve"> ways transgender people </w:t>
      </w:r>
      <w:r w:rsidR="00763970">
        <w:t>identif</w:t>
      </w:r>
      <w:r w:rsidR="00F920B3">
        <w:t>y</w:t>
      </w:r>
      <w:r w:rsidR="00763970">
        <w:t>?</w:t>
      </w:r>
      <w:r w:rsidR="00D305AF">
        <w:t xml:space="preserve"> </w:t>
      </w:r>
      <w:r w:rsidR="00D3030F">
        <w:t xml:space="preserve">There is no question about </w:t>
      </w:r>
      <w:r w:rsidR="00F920B3" w:rsidRPr="00724EBE">
        <w:rPr>
          <w:iCs/>
        </w:rPr>
        <w:t>whether</w:t>
      </w:r>
      <w:r w:rsidR="00F920B3">
        <w:t xml:space="preserve"> </w:t>
      </w:r>
      <w:r w:rsidR="00631393">
        <w:t>transgender peoples’ genders</w:t>
      </w:r>
      <w:r w:rsidR="00F920B3">
        <w:t xml:space="preserve"> </w:t>
      </w:r>
      <w:r w:rsidR="00631393">
        <w:t xml:space="preserve">are </w:t>
      </w:r>
      <w:r w:rsidR="00F920B3">
        <w:t xml:space="preserve">valid: </w:t>
      </w:r>
      <w:r w:rsidR="008B7480">
        <w:t xml:space="preserve">the </w:t>
      </w:r>
      <w:r w:rsidR="00F920B3">
        <w:t xml:space="preserve">given-ness elides argumentation. </w:t>
      </w:r>
      <w:r w:rsidR="00D305AF">
        <w:t xml:space="preserve">When our deliberation begins, </w:t>
      </w:r>
      <w:r w:rsidR="009C1C8F">
        <w:t xml:space="preserve">Susan </w:t>
      </w:r>
      <w:r w:rsidR="00D305AF">
        <w:t xml:space="preserve">immediately </w:t>
      </w:r>
      <w:r w:rsidR="009C1C8F">
        <w:t>declares Level 1 and Lee immediately agrees, with a</w:t>
      </w:r>
      <w:r w:rsidR="00592AF6">
        <w:t xml:space="preserve">n ensuing verbal </w:t>
      </w:r>
      <w:r w:rsidR="009C1C8F">
        <w:t>ping-pong</w:t>
      </w:r>
      <w:r w:rsidR="00592AF6">
        <w:t xml:space="preserve"> </w:t>
      </w:r>
      <w:r w:rsidR="009C1C8F">
        <w:t xml:space="preserve">of </w:t>
      </w:r>
      <w:r w:rsidR="00592AF6">
        <w:t xml:space="preserve">comments on </w:t>
      </w:r>
      <w:r w:rsidR="009C1C8F">
        <w:t xml:space="preserve">the lesson’s use of </w:t>
      </w:r>
      <w:r w:rsidR="00592AF6">
        <w:t>the most privileged form of knowledge production: generalizable, and purportedly bias-free.</w:t>
      </w:r>
      <w:r w:rsidR="00D43035">
        <w:t xml:space="preserve"> This chalice is wrought from post-positivist gold</w:t>
      </w:r>
      <w:r w:rsidR="005C6083">
        <w:t>:</w:t>
      </w:r>
      <w:r w:rsidR="00D43035">
        <w:t xml:space="preserve"> a gender diversity recognized by government and validated by </w:t>
      </w:r>
      <w:r w:rsidR="0034659C">
        <w:t>S</w:t>
      </w:r>
      <w:r w:rsidR="00D43035">
        <w:t>cience.</w:t>
      </w:r>
    </w:p>
    <w:p w14:paraId="4EF58A91" w14:textId="2A105705" w:rsidR="005278F1" w:rsidRDefault="005278F1" w:rsidP="008F1041">
      <w:pPr>
        <w:ind w:firstLine="720"/>
      </w:pPr>
      <w:r>
        <w:t xml:space="preserve">Another </w:t>
      </w:r>
      <w:r w:rsidR="00CA66D2">
        <w:t xml:space="preserve">text-chalice example emerged in </w:t>
      </w:r>
      <w:r w:rsidR="00AB07CC">
        <w:t xml:space="preserve">a </w:t>
      </w:r>
      <w:r w:rsidR="00CD43A6">
        <w:t xml:space="preserve">secondary English Language Arts lesson plan. </w:t>
      </w:r>
      <w:r w:rsidR="000D21B4">
        <w:t xml:space="preserve">Before the lesson begins, students have </w:t>
      </w:r>
      <w:r w:rsidR="00AF64E8">
        <w:t>read</w:t>
      </w:r>
      <w:r w:rsidR="000D21B4">
        <w:t xml:space="preserve"> the story of a transgender boy named Luke from a popular anthology of first-person transgender teen narratives. </w:t>
      </w:r>
      <w:r w:rsidR="00AF64E8">
        <w:t>G</w:t>
      </w:r>
      <w:r w:rsidR="000D21B4">
        <w:t xml:space="preserve">uiding questions encourage empathy </w:t>
      </w:r>
      <w:r w:rsidR="00AF64E8">
        <w:t>for</w:t>
      </w:r>
      <w:r w:rsidR="00791CE1">
        <w:t xml:space="preserve"> a boy struggling with a heavily </w:t>
      </w:r>
      <w:r w:rsidR="00631393">
        <w:t>gender</w:t>
      </w:r>
      <w:r w:rsidR="00791CE1">
        <w:t xml:space="preserve">-segregated school climate and rigid norms for girls or boys to follow (Level 1, in our chart). Luke, read as a gender non-conforming girl, navigates this climate as best as he can, receiving </w:t>
      </w:r>
      <w:r w:rsidR="008B7480">
        <w:t xml:space="preserve">sanction </w:t>
      </w:r>
      <w:r w:rsidR="00791CE1">
        <w:t xml:space="preserve">along the way. The lesson itself begins with a journaling exercise guided by questions about gender (what it is, how various things come to be associated with either binary gender), and an ensuing </w:t>
      </w:r>
      <w:r w:rsidR="00791CE1">
        <w:lastRenderedPageBreak/>
        <w:t xml:space="preserve">discussion </w:t>
      </w:r>
      <w:r w:rsidR="00AF64E8">
        <w:t>has</w:t>
      </w:r>
      <w:r w:rsidR="00791CE1">
        <w:t xml:space="preserve"> students sharing their answers </w:t>
      </w:r>
      <w:r w:rsidR="00AF64E8">
        <w:t>in an</w:t>
      </w:r>
      <w:r w:rsidR="00791CE1">
        <w:t xml:space="preserve"> almost omniscient </w:t>
      </w:r>
      <w:r w:rsidR="00AF64E8">
        <w:t>register,</w:t>
      </w:r>
      <w:r w:rsidR="00791CE1">
        <w:t xml:space="preserve"> phrased </w:t>
      </w:r>
      <w:r w:rsidR="00AF64E8">
        <w:t>with</w:t>
      </w:r>
      <w:r w:rsidR="00791CE1">
        <w:t xml:space="preserve"> a ‘we’ that transcends individual student responders</w:t>
      </w:r>
      <w:r w:rsidR="00AF64E8">
        <w:t>:</w:t>
      </w:r>
      <w:r w:rsidR="00791CE1">
        <w:t xml:space="preserve"> </w:t>
      </w:r>
      <w:r w:rsidR="00403B2C">
        <w:t xml:space="preserve">e.g., </w:t>
      </w:r>
      <w:r w:rsidR="00AF64E8" w:rsidRPr="00AF64E8">
        <w:t>h</w:t>
      </w:r>
      <w:r w:rsidR="00791CE1" w:rsidRPr="00AF64E8">
        <w:t xml:space="preserve">ow does the media tell us what it means to be a certain gender? </w:t>
      </w:r>
      <w:r w:rsidR="00120987">
        <w:t>Next, t</w:t>
      </w:r>
      <w:r w:rsidR="00791CE1">
        <w:t xml:space="preserve">he teacher </w:t>
      </w:r>
      <w:r w:rsidR="0062090C">
        <w:t>briefly</w:t>
      </w:r>
      <w:r w:rsidR="00791CE1">
        <w:t xml:space="preserve"> shares guiding definitions (including transgender, gender identity, and gender expression)</w:t>
      </w:r>
      <w:r w:rsidR="0062090C">
        <w:t xml:space="preserve">, and a small then large group discussion engages students in </w:t>
      </w:r>
      <w:r w:rsidR="00120987">
        <w:t>analysing</w:t>
      </w:r>
      <w:r w:rsidR="0062090C">
        <w:t xml:space="preserve"> key moments in Luke’s narrative</w:t>
      </w:r>
      <w:r w:rsidR="001D7C48">
        <w:t xml:space="preserve"> </w:t>
      </w:r>
      <w:r w:rsidR="00120987">
        <w:t>for</w:t>
      </w:r>
      <w:r w:rsidR="001D7C48">
        <w:t xml:space="preserve"> their impact on his experience of school and his sense of self.</w:t>
      </w:r>
      <w:r w:rsidR="00AB4127">
        <w:t xml:space="preserve"> A final class activity sees students searching for the barriers Luke encountered</w:t>
      </w:r>
      <w:r w:rsidR="006C79D8">
        <w:t>,</w:t>
      </w:r>
      <w:r w:rsidR="00AB4127">
        <w:t xml:space="preserve"> </w:t>
      </w:r>
      <w:r w:rsidR="00D210B0">
        <w:t xml:space="preserve">but </w:t>
      </w:r>
      <w:r w:rsidR="00AB4127">
        <w:t xml:space="preserve">in their own school, and creating an action plan to address them. Only </w:t>
      </w:r>
      <w:r w:rsidR="007C0D80">
        <w:t xml:space="preserve">in the closing homework assignment are students asked to </w:t>
      </w:r>
      <w:r w:rsidR="009C1921">
        <w:t xml:space="preserve">explicitly reflect on their own gender: how </w:t>
      </w:r>
      <w:r w:rsidR="00D210B0">
        <w:t>it</w:t>
      </w:r>
      <w:r w:rsidR="009C1921">
        <w:t xml:space="preserve"> might have been shaped by society’s expectations. This is not shared</w:t>
      </w:r>
      <w:r w:rsidR="00AB07CC">
        <w:t>; no student-chalice emerges.</w:t>
      </w:r>
      <w:r w:rsidR="007C0D80">
        <w:t xml:space="preserve"> </w:t>
      </w:r>
      <w:r w:rsidR="002262D2">
        <w:t>Our habitual silent skimming is broken only by comments about how little revision this lesson required such that we initially do not even remember it.</w:t>
      </w:r>
      <w:r w:rsidR="008C7167">
        <w:t xml:space="preserve"> </w:t>
      </w:r>
      <w:r w:rsidR="00C65936">
        <w:t>No</w:t>
      </w:r>
      <w:r w:rsidR="008C7167">
        <w:t xml:space="preserve"> school climate level</w:t>
      </w:r>
      <w:r w:rsidR="00C65936">
        <w:t xml:space="preserve"> is posited</w:t>
      </w:r>
      <w:r w:rsidR="008C7167">
        <w:t>;</w:t>
      </w:r>
      <w:r w:rsidR="00C65936">
        <w:t xml:space="preserve"> </w:t>
      </w:r>
      <w:r w:rsidR="008C7167">
        <w:t xml:space="preserve">the ‘deliberation’ has no threshold. </w:t>
      </w:r>
      <w:r w:rsidR="00C65936">
        <w:t xml:space="preserve">As if we have already agreed on Level 1, </w:t>
      </w:r>
      <w:r w:rsidR="006C79D8">
        <w:t>Lee</w:t>
      </w:r>
      <w:r w:rsidR="008C7167">
        <w:t xml:space="preserve"> suggest</w:t>
      </w:r>
      <w:r w:rsidR="006C79D8">
        <w:t>s</w:t>
      </w:r>
      <w:r w:rsidR="008C7167">
        <w:t xml:space="preserve"> that the only non-Level 1 element is the text going home</w:t>
      </w:r>
      <w:r w:rsidR="00291933">
        <w:t xml:space="preserve"> before the teacher has scaffolded the topic</w:t>
      </w:r>
      <w:r w:rsidR="002A1739">
        <w:t>.</w:t>
      </w:r>
      <w:r w:rsidR="005C6083">
        <w:t xml:space="preserve"> </w:t>
      </w:r>
      <w:r w:rsidR="002A1739">
        <w:t xml:space="preserve">Into the chart, an annotation: Level 1, but the teacher </w:t>
      </w:r>
      <w:r w:rsidR="006C79D8">
        <w:t>should consider</w:t>
      </w:r>
      <w:r w:rsidR="002A1739">
        <w:t xml:space="preserve"> reading time in class</w:t>
      </w:r>
      <w:r w:rsidR="000070F8">
        <w:t xml:space="preserve"> instead </w:t>
      </w:r>
      <w:r w:rsidR="006C79D8">
        <w:t>of sending home the text</w:t>
      </w:r>
      <w:r w:rsidR="002A1739">
        <w:t>.</w:t>
      </w:r>
    </w:p>
    <w:p w14:paraId="45B91908" w14:textId="4077F87C" w:rsidR="005E555A" w:rsidRDefault="005E555A" w:rsidP="005E555A">
      <w:r>
        <w:rPr>
          <w:i/>
        </w:rPr>
        <w:t>The text-chalice is student-authored and in circulation</w:t>
      </w:r>
    </w:p>
    <w:p w14:paraId="3FD85325" w14:textId="09BE2DFC" w:rsidR="002E3B54" w:rsidRDefault="00A12C6F" w:rsidP="005E555A">
      <w:r>
        <w:t xml:space="preserve">The second text-chalice emerging </w:t>
      </w:r>
      <w:r w:rsidR="0081137B">
        <w:t>to pre-empt deliberation in our climate chart conversations</w:t>
      </w:r>
      <w:r w:rsidR="00F567A9">
        <w:t xml:space="preserve"> was </w:t>
      </w:r>
      <w:r w:rsidR="00E56E1D">
        <w:t>a student’s</w:t>
      </w:r>
      <w:r w:rsidR="00F567A9">
        <w:t xml:space="preserve"> enduring representation of their </w:t>
      </w:r>
      <w:r w:rsidR="00120D6E">
        <w:t xml:space="preserve">own </w:t>
      </w:r>
      <w:r w:rsidR="00F567A9">
        <w:t>gender, circulat</w:t>
      </w:r>
      <w:r w:rsidR="00E56E1D">
        <w:t>ing</w:t>
      </w:r>
      <w:r w:rsidR="00F567A9">
        <w:t xml:space="preserve"> without them in the school </w:t>
      </w:r>
      <w:r w:rsidR="00E56E1D">
        <w:t xml:space="preserve">or classroom </w:t>
      </w:r>
      <w:r w:rsidR="00F567A9">
        <w:t xml:space="preserve">community. </w:t>
      </w:r>
      <w:r w:rsidR="00407A18">
        <w:t xml:space="preserve">In an elementary lesson, </w:t>
      </w:r>
      <w:r w:rsidR="00F567A9">
        <w:t>students share their knowledge of activities that are ‘for girls’ or ‘for boys,’ with the teacher probing and gently challenging each answer. In a subsequent show</w:t>
      </w:r>
      <w:r w:rsidR="009E5D50">
        <w:t>-</w:t>
      </w:r>
      <w:r w:rsidR="00F567A9">
        <w:t>and</w:t>
      </w:r>
      <w:r w:rsidR="009E5D50">
        <w:t>-</w:t>
      </w:r>
      <w:r w:rsidR="00F567A9">
        <w:t xml:space="preserve">tell activity, </w:t>
      </w:r>
      <w:r w:rsidR="009E5D50">
        <w:t xml:space="preserve">each </w:t>
      </w:r>
      <w:r w:rsidR="00F567A9">
        <w:t>student</w:t>
      </w:r>
      <w:r w:rsidR="009E5D50">
        <w:t xml:space="preserve"> </w:t>
      </w:r>
      <w:r w:rsidR="00F567A9">
        <w:t>share</w:t>
      </w:r>
      <w:r w:rsidR="009E5D50">
        <w:t>s</w:t>
      </w:r>
      <w:r w:rsidR="00F567A9">
        <w:t xml:space="preserve"> their favourite toy, eventually mixing up the toys and communally sorting them into three bins marked ‘girls,’ ‘boys,’ or ‘all children.’ </w:t>
      </w:r>
      <w:r w:rsidR="00364C4E">
        <w:t>More</w:t>
      </w:r>
      <w:r w:rsidR="00120D6E">
        <w:t xml:space="preserve"> teacher-led</w:t>
      </w:r>
      <w:r w:rsidR="00364C4E">
        <w:t xml:space="preserve"> questioning and troubling ensue, culminating in a group discussion: have you ever been told that you can’t play with a toy because </w:t>
      </w:r>
      <w:r w:rsidR="00C70AF8">
        <w:t>it is for someone of a different gender than yours</w:t>
      </w:r>
      <w:r w:rsidR="00364C4E">
        <w:t xml:space="preserve">? How did that make you feel? Students are then </w:t>
      </w:r>
      <w:r w:rsidR="00364C4E">
        <w:lastRenderedPageBreak/>
        <w:t xml:space="preserve">guided in identifying something that they like or like to do that does not follow expectations for their gender; after each student writes or illustrates a page about their own gender non-conformity, </w:t>
      </w:r>
      <w:r w:rsidR="00297480">
        <w:t xml:space="preserve">a book is created and sent home, with a copy </w:t>
      </w:r>
      <w:r w:rsidR="001D4D87">
        <w:t>in the classroom library</w:t>
      </w:r>
      <w:r w:rsidR="00297480">
        <w:t>.</w:t>
      </w:r>
      <w:r w:rsidR="002366F2">
        <w:t xml:space="preserve"> Our initial silent skimming </w:t>
      </w:r>
      <w:r w:rsidR="00E8430F">
        <w:t>produces an easy</w:t>
      </w:r>
      <w:r w:rsidR="002366F2">
        <w:t xml:space="preserve"> Level 1</w:t>
      </w:r>
      <w:r w:rsidR="009E5D50">
        <w:t xml:space="preserve"> declaration from Lee</w:t>
      </w:r>
      <w:r w:rsidR="002366F2">
        <w:t xml:space="preserve">; Susan readily agrees at first, but we keep </w:t>
      </w:r>
      <w:r w:rsidR="00191951">
        <w:t xml:space="preserve">merrily </w:t>
      </w:r>
      <w:r w:rsidR="002366F2">
        <w:t xml:space="preserve">skimming along until </w:t>
      </w:r>
      <w:r w:rsidR="00E8430F">
        <w:t>we stop, suddenly</w:t>
      </w:r>
      <w:r w:rsidR="00191951">
        <w:t>. A</w:t>
      </w:r>
      <w:r w:rsidR="001D4D87">
        <w:t xml:space="preserve"> threshold</w:t>
      </w:r>
      <w:r w:rsidR="002366F2">
        <w:t xml:space="preserve">: the students will create, present, and then ‘publish’ a representation of their own gender </w:t>
      </w:r>
      <w:r w:rsidR="00BA5409">
        <w:t>non-conformity</w:t>
      </w:r>
      <w:r w:rsidR="001D4D87">
        <w:t xml:space="preserve">. This representation will go to every student’s home, and be on display for </w:t>
      </w:r>
      <w:r w:rsidR="00BA5409">
        <w:t>all to see in the school library</w:t>
      </w:r>
      <w:r w:rsidR="001D4D87">
        <w:t xml:space="preserve">. </w:t>
      </w:r>
      <w:r w:rsidR="00374B30">
        <w:t>This mi</w:t>
      </w:r>
      <w:r w:rsidR="001D4D87">
        <w:t xml:space="preserve">sinterpretation </w:t>
      </w:r>
      <w:r w:rsidR="00374B30">
        <w:t xml:space="preserve">– the author never suggested the </w:t>
      </w:r>
      <w:r w:rsidR="00374B30" w:rsidRPr="00A4544C">
        <w:rPr>
          <w:i/>
        </w:rPr>
        <w:t>school</w:t>
      </w:r>
      <w:r w:rsidR="00374B30">
        <w:t xml:space="preserve"> library, ‘merely’ the classroom library in which every student had produced such a self-representation –</w:t>
      </w:r>
      <w:r w:rsidR="00C511B2">
        <w:t xml:space="preserve"> </w:t>
      </w:r>
      <w:r w:rsidR="001D4D87">
        <w:t xml:space="preserve">animates </w:t>
      </w:r>
      <w:r w:rsidR="00106E64">
        <w:t>our</w:t>
      </w:r>
      <w:r w:rsidR="001D4D87">
        <w:t xml:space="preserve"> ensuing deliberation </w:t>
      </w:r>
      <w:r w:rsidR="00106E64">
        <w:t>over</w:t>
      </w:r>
      <w:r w:rsidR="001D4D87">
        <w:t xml:space="preserve"> Level 2 or 3. </w:t>
      </w:r>
      <w:r w:rsidR="0089561B">
        <w:t>A threshold: Level 2, but the book becomes an optional extension</w:t>
      </w:r>
      <w:r w:rsidR="00216FD9">
        <w:t>, with j</w:t>
      </w:r>
      <w:r w:rsidR="00BD06D0">
        <w:t xml:space="preserve">ust </w:t>
      </w:r>
      <w:r w:rsidR="00106E64">
        <w:t>one copy th</w:t>
      </w:r>
      <w:r w:rsidR="00025B9D">
        <w:t>at</w:t>
      </w:r>
      <w:r w:rsidR="00106E64">
        <w:t xml:space="preserve"> lives in the classroom</w:t>
      </w:r>
      <w:r w:rsidR="00025B9D">
        <w:t xml:space="preserve"> </w:t>
      </w:r>
      <w:r w:rsidR="00F71E92">
        <w:t xml:space="preserve">and </w:t>
      </w:r>
      <w:r w:rsidR="00025B9D">
        <w:t xml:space="preserve">is </w:t>
      </w:r>
      <w:r w:rsidR="0089561B">
        <w:t xml:space="preserve">not </w:t>
      </w:r>
      <w:r w:rsidR="00BD06D0">
        <w:t>reproduced</w:t>
      </w:r>
      <w:r w:rsidR="00106E64">
        <w:t xml:space="preserve"> </w:t>
      </w:r>
      <w:r w:rsidR="00F71E92">
        <w:t xml:space="preserve">or </w:t>
      </w:r>
      <w:r w:rsidR="0089561B">
        <w:t>sent home to each family.</w:t>
      </w:r>
    </w:p>
    <w:p w14:paraId="165660C0" w14:textId="62B5FAA2" w:rsidR="00587CD3" w:rsidRDefault="00E153C8" w:rsidP="003A7388">
      <w:r>
        <w:tab/>
      </w:r>
      <w:r w:rsidR="00152DBF">
        <w:t>Lastly, i</w:t>
      </w:r>
      <w:r w:rsidR="00407A18">
        <w:t>n a secondary Language Arts lesson, students engage in a scaffolded process of creating ‘gender fanzines’ about pop culture figures whom they admire</w:t>
      </w:r>
      <w:r w:rsidR="005E4DD5">
        <w:t>, where f</w:t>
      </w:r>
      <w:r w:rsidR="00407A18">
        <w:t xml:space="preserve">anzines are self-published and often photo-copied </w:t>
      </w:r>
      <w:r w:rsidR="005E4DD5">
        <w:t>miniature magazines filled with collage and fan art or writing on a particular topic. Our habitual rhythm carries us through a skim of the lesson’s hook (defining terms like gender expression and applying them to three teacher-selected pop culture figures), and introducing the fanzine genre. Hedging with an explicit mention of the pop culture focus, Lee posits Level 2, but Susan does not come along, instead highlighting a section of the fanzine template title</w:t>
      </w:r>
      <w:r w:rsidR="00F36FB8">
        <w:t>d</w:t>
      </w:r>
      <w:r w:rsidR="005E4DD5">
        <w:t xml:space="preserve"> ‘About the Author.’ In this section, the student-author is asked to introduce themself, describe how they present their gender, and share a personal connection with their chosen figure’s experience of gender. Susan suggests Level 3, but </w:t>
      </w:r>
      <w:r w:rsidR="003B38CD">
        <w:t xml:space="preserve">prevaricates when Lee is silent, suggesting ways in which the lesson could remain in Level 2 but with some </w:t>
      </w:r>
      <w:r w:rsidR="00573D12">
        <w:t xml:space="preserve">light modification or qualification. Lee latches on to Susan’s proposal: ‘About the Author’ can stay, but there is no display of the fanzines, and class presentations in which </w:t>
      </w:r>
      <w:r w:rsidR="00573D12">
        <w:lastRenderedPageBreak/>
        <w:t xml:space="preserve">this information is shared are removed to </w:t>
      </w:r>
      <w:r w:rsidR="00850906">
        <w:t>a</w:t>
      </w:r>
      <w:r w:rsidR="00573D12">
        <w:t xml:space="preserve"> heavily-qualified extension, subject to teacher judgment about their own classroom and school climate.</w:t>
      </w:r>
    </w:p>
    <w:p w14:paraId="1B1CAE0F" w14:textId="4033886F" w:rsidR="00205966" w:rsidRDefault="00376ACD" w:rsidP="00205966">
      <w:pPr>
        <w:pStyle w:val="Heading1"/>
      </w:pPr>
      <w:r>
        <w:t>Two themes: Authorship and durability</w:t>
      </w:r>
    </w:p>
    <w:p w14:paraId="7866C9B5" w14:textId="3AB1BB74" w:rsidR="0043183A" w:rsidRDefault="006B272B" w:rsidP="00AF54CE">
      <w:r>
        <w:t xml:space="preserve">Having fleshed out several iterations of the ‘chalice’ </w:t>
      </w:r>
      <w:r w:rsidR="000021BC">
        <w:t>– the</w:t>
      </w:r>
      <w:r>
        <w:t xml:space="preserve"> onto-epistemological vessel of gender diversity produced during our most sticky </w:t>
      </w:r>
      <w:r w:rsidR="00F71E92">
        <w:t xml:space="preserve">and </w:t>
      </w:r>
      <w:r>
        <w:t>most seamless school climate deliberations</w:t>
      </w:r>
      <w:r w:rsidR="000021BC">
        <w:t xml:space="preserve"> –</w:t>
      </w:r>
      <w:r>
        <w:t xml:space="preserve"> we not</w:t>
      </w:r>
      <w:r w:rsidR="00780FE7">
        <w:t>e</w:t>
      </w:r>
      <w:r>
        <w:t xml:space="preserve"> </w:t>
      </w:r>
      <w:r w:rsidR="005B7D35">
        <w:t>two</w:t>
      </w:r>
      <w:r>
        <w:t xml:space="preserve"> </w:t>
      </w:r>
      <w:r w:rsidR="005B7D35">
        <w:t>themes</w:t>
      </w:r>
      <w:r>
        <w:t xml:space="preserve">. </w:t>
      </w:r>
      <w:r w:rsidR="00BC2976">
        <w:t xml:space="preserve">The first theme is authorship. To illustrate, </w:t>
      </w:r>
      <w:r w:rsidR="00BE7372">
        <w:t xml:space="preserve">the </w:t>
      </w:r>
      <w:r w:rsidR="00BC2976">
        <w:t>e</w:t>
      </w:r>
      <w:r>
        <w:t>xternally-sourced</w:t>
      </w:r>
      <w:r w:rsidR="00BC2976">
        <w:t xml:space="preserve"> text chalice</w:t>
      </w:r>
      <w:r>
        <w:t xml:space="preserve"> functioned quite differently than the student-chalice </w:t>
      </w:r>
      <w:r w:rsidR="000021BC">
        <w:t>(</w:t>
      </w:r>
      <w:r>
        <w:t>a particular student produced as gender otherness</w:t>
      </w:r>
      <w:r w:rsidR="00F92CA6">
        <w:t xml:space="preserve">, in </w:t>
      </w:r>
      <w:r w:rsidR="0067179D">
        <w:t>a lesson’s</w:t>
      </w:r>
      <w:r w:rsidR="00F92CA6">
        <w:t xml:space="preserve"> time and place</w:t>
      </w:r>
      <w:r w:rsidR="000021BC">
        <w:t>)</w:t>
      </w:r>
      <w:r>
        <w:t>. A student-chalice</w:t>
      </w:r>
      <w:r w:rsidR="000021BC">
        <w:t xml:space="preserve">, such as </w:t>
      </w:r>
      <w:r>
        <w:t xml:space="preserve">intersex or transgender students, Little Jeremy, or a cisgender boy revealed to have performed a ‘woman’s monologue’ regularly emerged to </w:t>
      </w:r>
      <w:r w:rsidRPr="00541510">
        <w:rPr>
          <w:iCs/>
        </w:rPr>
        <w:t>end</w:t>
      </w:r>
      <w:r>
        <w:t xml:space="preserve"> a sticky deliberation about whether a lesson could be categorized in a </w:t>
      </w:r>
      <w:r w:rsidR="003A2AAA">
        <w:t xml:space="preserve">more </w:t>
      </w:r>
      <w:r>
        <w:t xml:space="preserve">risky climate level (i.e., </w:t>
      </w:r>
      <w:r w:rsidR="003A2AAA">
        <w:t xml:space="preserve">1 </w:t>
      </w:r>
      <w:r>
        <w:t xml:space="preserve">or </w:t>
      </w:r>
      <w:r w:rsidR="003A2AAA">
        <w:t>2</w:t>
      </w:r>
      <w:r>
        <w:t>)</w:t>
      </w:r>
      <w:r w:rsidR="00F71E92">
        <w:t>; a student-chalice</w:t>
      </w:r>
      <w:r w:rsidR="003A2AAA">
        <w:t xml:space="preserve"> </w:t>
      </w:r>
      <w:r w:rsidR="00F71E92">
        <w:t xml:space="preserve">produced </w:t>
      </w:r>
      <w:r>
        <w:t xml:space="preserve">a </w:t>
      </w:r>
      <w:r w:rsidR="003A2AAA">
        <w:t xml:space="preserve">‘safer’ </w:t>
      </w:r>
      <w:r>
        <w:t>climate</w:t>
      </w:r>
      <w:r w:rsidR="003A2AAA">
        <w:t xml:space="preserve"> categorization (i.e., 3 or 4)</w:t>
      </w:r>
      <w:r>
        <w:t xml:space="preserve">. By contrast, the text-chalice that was externally sourced (e.g., </w:t>
      </w:r>
      <w:r w:rsidR="00140DF4">
        <w:t>c</w:t>
      </w:r>
      <w:r>
        <w:t xml:space="preserve">ensus or population-level survey data, trans teen narratives) tended </w:t>
      </w:r>
      <w:r w:rsidRPr="00724EBE">
        <w:t xml:space="preserve">to pre-empt deliberation altogether and lead to Level 1 or 2. However, the </w:t>
      </w:r>
      <w:r w:rsidR="00B31AEF" w:rsidRPr="00724EBE">
        <w:t xml:space="preserve">student-authored </w:t>
      </w:r>
      <w:r w:rsidRPr="00724EBE">
        <w:t>text-chalice</w:t>
      </w:r>
      <w:r w:rsidR="00B31AEF" w:rsidRPr="00724EBE">
        <w:t xml:space="preserve"> </w:t>
      </w:r>
      <w:r w:rsidR="00275FC3" w:rsidRPr="00724EBE">
        <w:t>functioned</w:t>
      </w:r>
      <w:r w:rsidRPr="00724EBE">
        <w:t xml:space="preserve"> like the student-chalice, producing a </w:t>
      </w:r>
      <w:r w:rsidR="002E5637">
        <w:t>Level 3 or 4</w:t>
      </w:r>
      <w:r>
        <w:t xml:space="preserve"> </w:t>
      </w:r>
      <w:r w:rsidR="00275FC3">
        <w:t>categoriza</w:t>
      </w:r>
      <w:r w:rsidR="00BA2570">
        <w:t>tion.</w:t>
      </w:r>
      <w:r>
        <w:t xml:space="preserve"> Onto-epistemologically, </w:t>
      </w:r>
      <w:r w:rsidR="00757172">
        <w:t xml:space="preserve">a student-authored </w:t>
      </w:r>
      <w:r>
        <w:t>self-representation cannot be held entirely separate from the (</w:t>
      </w:r>
      <w:r w:rsidR="004E52F2">
        <w:t>potential</w:t>
      </w:r>
      <w:r>
        <w:t>) student who creates it.</w:t>
      </w:r>
      <w:r w:rsidR="00261CC9">
        <w:t xml:space="preserve"> Put simply, the </w:t>
      </w:r>
      <w:r w:rsidR="001C28C7">
        <w:t>text</w:t>
      </w:r>
      <w:r w:rsidR="00261CC9">
        <w:t xml:space="preserve"> circulates </w:t>
      </w:r>
      <w:r w:rsidR="00261CC9" w:rsidRPr="00A4544C">
        <w:rPr>
          <w:i/>
          <w:iCs/>
        </w:rPr>
        <w:t>as</w:t>
      </w:r>
      <w:r w:rsidR="00261CC9">
        <w:t xml:space="preserve"> the </w:t>
      </w:r>
      <w:r w:rsidR="001C28C7">
        <w:t>student,</w:t>
      </w:r>
      <w:r w:rsidR="00702616">
        <w:t xml:space="preserve"> and not separate</w:t>
      </w:r>
      <w:r w:rsidR="0057539D">
        <w:t>ly</w:t>
      </w:r>
      <w:r w:rsidR="00702616">
        <w:t xml:space="preserve"> </w:t>
      </w:r>
      <w:r w:rsidR="0073538E">
        <w:t>as just their creation</w:t>
      </w:r>
      <w:r w:rsidR="00702616">
        <w:t>.</w:t>
      </w:r>
    </w:p>
    <w:p w14:paraId="602C18ED" w14:textId="4F712835" w:rsidR="006B272B" w:rsidRDefault="0076063B" w:rsidP="000624F6">
      <w:pPr>
        <w:ind w:firstLine="720"/>
      </w:pPr>
      <w:r>
        <w:t>The second theme</w:t>
      </w:r>
      <w:r w:rsidR="00757172">
        <w:t xml:space="preserve"> </w:t>
      </w:r>
      <w:r>
        <w:t>among our</w:t>
      </w:r>
      <w:r w:rsidR="00A94BCB">
        <w:t xml:space="preserve"> examples</w:t>
      </w:r>
      <w:r>
        <w:t xml:space="preserve"> is </w:t>
      </w:r>
      <w:r w:rsidR="00147F93">
        <w:t xml:space="preserve">the </w:t>
      </w:r>
      <w:r w:rsidR="000F14FA">
        <w:t xml:space="preserve">chalice’s </w:t>
      </w:r>
      <w:r w:rsidR="000F14FA" w:rsidRPr="00724EBE">
        <w:rPr>
          <w:iCs/>
        </w:rPr>
        <w:t>durabilit</w:t>
      </w:r>
      <w:r w:rsidR="00FC440D" w:rsidRPr="00724EBE">
        <w:rPr>
          <w:iCs/>
        </w:rPr>
        <w:t>y</w:t>
      </w:r>
      <w:r w:rsidR="0020145F">
        <w:t xml:space="preserve">. </w:t>
      </w:r>
      <w:r w:rsidR="00293F35">
        <w:t>Once</w:t>
      </w:r>
      <w:r w:rsidR="0020145F">
        <w:t xml:space="preserve"> a student becomes-chalice</w:t>
      </w:r>
      <w:r w:rsidR="002B1F9B">
        <w:t xml:space="preserve">, </w:t>
      </w:r>
      <w:r w:rsidR="0020145F">
        <w:t>how quickly or softly can they</w:t>
      </w:r>
      <w:r w:rsidR="00FE0943">
        <w:t xml:space="preserve"> unbecome and</w:t>
      </w:r>
      <w:r w:rsidR="0020145F">
        <w:t xml:space="preserve"> recede again into the background?</w:t>
      </w:r>
      <w:r w:rsidR="00FE7DA4">
        <w:t xml:space="preserve"> Or, is the student-chalice sustained as such, producing the student as a candidate for gender-normative discipline by their peers?</w:t>
      </w:r>
      <w:r w:rsidR="0020145F">
        <w:t xml:space="preserve"> </w:t>
      </w:r>
      <w:r w:rsidR="002B1F9B">
        <w:t xml:space="preserve">If a student-authored </w:t>
      </w:r>
      <w:r w:rsidR="002B1F9B" w:rsidRPr="00AC72B2">
        <w:rPr>
          <w:i/>
          <w:iCs/>
        </w:rPr>
        <w:t>text</w:t>
      </w:r>
      <w:r w:rsidR="002B1F9B">
        <w:t xml:space="preserve"> becomes-chalice,</w:t>
      </w:r>
      <w:r w:rsidR="00AC72B2">
        <w:t xml:space="preserve"> </w:t>
      </w:r>
      <w:r w:rsidR="002B1F9B">
        <w:t>is it spotlighted in ways that</w:t>
      </w:r>
      <w:r w:rsidR="00A83055">
        <w:t xml:space="preserve"> may </w:t>
      </w:r>
      <w:r w:rsidR="002B1F9B">
        <w:t>overstate its significance to the child who created it</w:t>
      </w:r>
      <w:r w:rsidR="00A83055">
        <w:t>, possibl</w:t>
      </w:r>
      <w:r w:rsidR="00FE0943">
        <w:t>y</w:t>
      </w:r>
      <w:r w:rsidR="00A83055">
        <w:t xml:space="preserve"> setting in motion an identification process that seeks to accommodate a</w:t>
      </w:r>
      <w:r w:rsidR="0087732D">
        <w:t xml:space="preserve"> child now thinkable as a</w:t>
      </w:r>
      <w:r w:rsidR="00A83055">
        <w:t xml:space="preserve"> </w:t>
      </w:r>
      <w:r w:rsidR="00A83055" w:rsidRPr="00724EBE">
        <w:t xml:space="preserve">transgender </w:t>
      </w:r>
      <w:r w:rsidR="00D53E25" w:rsidRPr="00724EBE">
        <w:t>boy or girl</w:t>
      </w:r>
      <w:r w:rsidR="00FE0943" w:rsidRPr="00724EBE">
        <w:t xml:space="preserve"> (see </w:t>
      </w:r>
      <w:proofErr w:type="spellStart"/>
      <w:r w:rsidR="00FE0943" w:rsidRPr="00724EBE">
        <w:t>Pyne</w:t>
      </w:r>
      <w:proofErr w:type="spellEnd"/>
      <w:r w:rsidR="00FE0943" w:rsidRPr="00724EBE">
        <w:t xml:space="preserve">, </w:t>
      </w:r>
      <w:r w:rsidR="001854EA" w:rsidRPr="00724EBE">
        <w:t>2014</w:t>
      </w:r>
      <w:r w:rsidR="00FE0943" w:rsidRPr="00724EBE">
        <w:t>)</w:t>
      </w:r>
      <w:r w:rsidR="002B1F9B" w:rsidRPr="00724EBE">
        <w:t>?</w:t>
      </w:r>
      <w:r w:rsidR="0087732D" w:rsidRPr="00724EBE">
        <w:rPr>
          <w:vertAlign w:val="superscript"/>
        </w:rPr>
        <w:t>4</w:t>
      </w:r>
      <w:r w:rsidR="002B1F9B" w:rsidRPr="00724EBE">
        <w:t xml:space="preserve"> </w:t>
      </w:r>
      <w:r w:rsidR="007C1D74" w:rsidRPr="00724EBE">
        <w:t>We wonder what</w:t>
      </w:r>
      <w:r w:rsidR="0020145F" w:rsidRPr="00724EBE">
        <w:t xml:space="preserve"> conditions </w:t>
      </w:r>
      <w:r w:rsidR="007C1D74" w:rsidRPr="00724EBE">
        <w:t>produce the</w:t>
      </w:r>
      <w:r w:rsidR="0020145F" w:rsidRPr="00724EBE">
        <w:t xml:space="preserve"> </w:t>
      </w:r>
      <w:r w:rsidR="0020145F" w:rsidRPr="00724EBE">
        <w:lastRenderedPageBreak/>
        <w:t xml:space="preserve">extraordinariness of </w:t>
      </w:r>
      <w:r w:rsidR="007C1D74" w:rsidRPr="00724EBE">
        <w:t>some children’s</w:t>
      </w:r>
      <w:r w:rsidR="0020145F" w:rsidRPr="00724EBE">
        <w:t xml:space="preserve"> becoming</w:t>
      </w:r>
      <w:r w:rsidR="007C1D74" w:rsidRPr="00724EBE">
        <w:t>-chalice</w:t>
      </w:r>
      <w:r w:rsidR="0087732D" w:rsidRPr="00724EBE">
        <w:t>, in ways that stick around and become a sign of their</w:t>
      </w:r>
      <w:r w:rsidR="006E258F" w:rsidRPr="00724EBE">
        <w:t xml:space="preserve"> (binary)</w:t>
      </w:r>
      <w:r w:rsidR="0087732D" w:rsidRPr="00724EBE">
        <w:t xml:space="preserve"> trans-ness</w:t>
      </w:r>
      <w:r w:rsidR="006E258F" w:rsidRPr="00724EBE">
        <w:t xml:space="preserve"> and locus of </w:t>
      </w:r>
      <w:r w:rsidR="005326A8" w:rsidRPr="00724EBE">
        <w:t>adult</w:t>
      </w:r>
      <w:r w:rsidR="006E258F" w:rsidRPr="00724EBE">
        <w:t xml:space="preserve"> anxiety</w:t>
      </w:r>
      <w:r w:rsidR="0087732D" w:rsidRPr="00724EBE">
        <w:t xml:space="preserve">. </w:t>
      </w:r>
      <w:r w:rsidR="007C1D74" w:rsidRPr="00724EBE">
        <w:t>Forms of s</w:t>
      </w:r>
      <w:r w:rsidR="0020145F" w:rsidRPr="00724EBE">
        <w:t>taging,</w:t>
      </w:r>
      <w:r w:rsidR="007C1D74" w:rsidRPr="00724EBE">
        <w:t xml:space="preserve"> ceremonial or sacred </w:t>
      </w:r>
      <w:r w:rsidR="0020145F" w:rsidRPr="00724EBE">
        <w:t>attentiveness</w:t>
      </w:r>
      <w:r w:rsidR="007C1D74" w:rsidRPr="00724EBE">
        <w:t>, honorific elevation – where these were present and individualized to any particular student</w:t>
      </w:r>
      <w:r w:rsidR="00B7127D" w:rsidRPr="00724EBE">
        <w:t xml:space="preserve"> at any given time</w:t>
      </w:r>
      <w:r w:rsidR="007C1D74" w:rsidRPr="00724EBE">
        <w:t xml:space="preserve">, our </w:t>
      </w:r>
      <w:r w:rsidR="0020145F" w:rsidRPr="00724EBE">
        <w:t>deliberation</w:t>
      </w:r>
      <w:r w:rsidR="00A76A66" w:rsidRPr="00724EBE">
        <w:t xml:space="preserve"> </w:t>
      </w:r>
      <w:r w:rsidR="0020145F" w:rsidRPr="00724EBE">
        <w:t>swiftly shut down.</w:t>
      </w:r>
      <w:r w:rsidR="0020145F">
        <w:t xml:space="preserve"> </w:t>
      </w:r>
    </w:p>
    <w:p w14:paraId="5200ACEF" w14:textId="64818109" w:rsidR="004265AF" w:rsidRDefault="004265AF" w:rsidP="004265AF">
      <w:pPr>
        <w:pStyle w:val="Heading1"/>
      </w:pPr>
      <w:r>
        <w:t>Conclusion: Becoming the chalice, or, occulting yourself gender-wise</w:t>
      </w:r>
    </w:p>
    <w:p w14:paraId="2ADB164B" w14:textId="4BF2CDE3" w:rsidR="00A86B1E" w:rsidRDefault="00C01652" w:rsidP="00D462F2">
      <w:r>
        <w:t>F</w:t>
      </w:r>
      <w:r w:rsidR="00C301A6">
        <w:t>rom being guided to significance by affect</w:t>
      </w:r>
      <w:r>
        <w:t xml:space="preserve">, </w:t>
      </w:r>
      <w:r w:rsidR="003F174D">
        <w:t xml:space="preserve">we find ourselves able to offer </w:t>
      </w:r>
      <w:r w:rsidR="007168EA">
        <w:t>a</w:t>
      </w:r>
      <w:r w:rsidR="003F174D">
        <w:t xml:space="preserve"> suggestion to teachers that </w:t>
      </w:r>
      <w:r w:rsidR="007168EA">
        <w:t>was</w:t>
      </w:r>
      <w:r w:rsidR="003F174D">
        <w:t xml:space="preserve"> not included in the book</w:t>
      </w:r>
      <w:r w:rsidR="007168EA">
        <w:t xml:space="preserve">, </w:t>
      </w:r>
      <w:r w:rsidR="00760C6A">
        <w:t xml:space="preserve">but </w:t>
      </w:r>
      <w:r w:rsidR="007168EA">
        <w:t>emerg</w:t>
      </w:r>
      <w:r w:rsidR="00760C6A">
        <w:t>ed</w:t>
      </w:r>
      <w:r w:rsidR="007168EA">
        <w:t xml:space="preserve"> </w:t>
      </w:r>
      <w:r w:rsidR="003F174D">
        <w:t xml:space="preserve">as a result of engaging our </w:t>
      </w:r>
      <w:r w:rsidR="00A47BC5">
        <w:t xml:space="preserve">editorial </w:t>
      </w:r>
      <w:r w:rsidR="003F174D">
        <w:t xml:space="preserve">process via </w:t>
      </w:r>
      <w:r w:rsidR="00B77F6E">
        <w:t>assemblage theory,</w:t>
      </w:r>
      <w:r w:rsidR="007011F0">
        <w:t xml:space="preserve"> </w:t>
      </w:r>
      <w:r w:rsidR="00B77F6E">
        <w:t xml:space="preserve">affect theory, </w:t>
      </w:r>
      <w:r w:rsidR="007011F0">
        <w:t xml:space="preserve">and </w:t>
      </w:r>
      <w:r w:rsidR="003F174D">
        <w:t>post-qualitative methodology.</w:t>
      </w:r>
      <w:r w:rsidR="00A86B1E">
        <w:t xml:space="preserve"> </w:t>
      </w:r>
      <w:r w:rsidR="00381ABB">
        <w:t xml:space="preserve">Offering a practical suggestion is to insist </w:t>
      </w:r>
      <w:r>
        <w:t xml:space="preserve">that </w:t>
      </w:r>
      <w:r w:rsidR="00B605B5">
        <w:t xml:space="preserve">these often </w:t>
      </w:r>
      <w:r>
        <w:t xml:space="preserve">abstract </w:t>
      </w:r>
      <w:r w:rsidR="00B605B5">
        <w:t xml:space="preserve">bodies of theory </w:t>
      </w:r>
      <w:r>
        <w:t xml:space="preserve">can </w:t>
      </w:r>
      <w:r w:rsidR="00296F89">
        <w:t>be in service to the</w:t>
      </w:r>
      <w:r>
        <w:t xml:space="preserve"> (compromised, non-sovereign) human subject, including the subject who takes up the position of the teacher (see also Airton, 2019a, 2020).</w:t>
      </w:r>
      <w:r w:rsidR="00630904">
        <w:t xml:space="preserve"> </w:t>
      </w:r>
      <w:r w:rsidR="00296F89">
        <w:t>With Kuntz (2020), we “</w:t>
      </w:r>
      <w:r w:rsidR="00296F89" w:rsidRPr="00296F89">
        <w:t>believe that post-qualitative inquiry work brings with it a belief that we might be productively otherwise and this belief is animated by an ethical commitment to change</w:t>
      </w:r>
      <w:r w:rsidR="00296F89">
        <w:t>” (p. 3</w:t>
      </w:r>
      <w:r w:rsidR="003F0820">
        <w:t>; see also Brinkmann, 2019</w:t>
      </w:r>
      <w:r w:rsidR="00296F89">
        <w:t>)</w:t>
      </w:r>
      <w:r w:rsidR="00E40BA7">
        <w:t>: to fostering the coming of the new</w:t>
      </w:r>
      <w:r w:rsidR="00F87B65">
        <w:t xml:space="preserve"> against a context of foreclosure</w:t>
      </w:r>
      <w:r w:rsidR="00296F89">
        <w:t>. Thus, w</w:t>
      </w:r>
      <w:r w:rsidR="00E8724E">
        <w:t xml:space="preserve">e suggest that teachers </w:t>
      </w:r>
      <w:r w:rsidR="001A66AE">
        <w:t xml:space="preserve">who are </w:t>
      </w:r>
      <w:r w:rsidR="00E8724E">
        <w:t>interested in fostering a classroom climate as open as possible</w:t>
      </w:r>
      <w:r w:rsidR="0073281D">
        <w:t xml:space="preserve"> to</w:t>
      </w:r>
      <w:r w:rsidR="00E8724E">
        <w:t xml:space="preserve"> all the ways students live gender</w:t>
      </w:r>
      <w:r w:rsidR="001A66AE">
        <w:t xml:space="preserve"> seek </w:t>
      </w:r>
      <w:r w:rsidR="001A66AE" w:rsidRPr="00724EBE">
        <w:t>to</w:t>
      </w:r>
      <w:r w:rsidR="00E8724E" w:rsidRPr="00724EBE">
        <w:t xml:space="preserve"> </w:t>
      </w:r>
      <w:r w:rsidR="00F93D23" w:rsidRPr="00724EBE">
        <w:t>produce</w:t>
      </w:r>
      <w:r w:rsidR="000E4D5A">
        <w:t xml:space="preserve"> </w:t>
      </w:r>
      <w:r w:rsidR="008F218A" w:rsidRPr="00724EBE">
        <w:t xml:space="preserve">contingent </w:t>
      </w:r>
      <w:r w:rsidR="00F93D23" w:rsidRPr="00724EBE">
        <w:t>‘gender diversity’ curriculum object</w:t>
      </w:r>
      <w:r w:rsidR="000E4D5A">
        <w:t>s</w:t>
      </w:r>
      <w:r w:rsidR="00F93D23" w:rsidRPr="00724EBE">
        <w:t xml:space="preserve"> calibrated to </w:t>
      </w:r>
      <w:r w:rsidR="000E4D5A">
        <w:t>emergent</w:t>
      </w:r>
      <w:r w:rsidR="001E6CD6" w:rsidRPr="00724EBE">
        <w:t xml:space="preserve"> moment</w:t>
      </w:r>
      <w:r w:rsidR="000E4D5A">
        <w:t>s</w:t>
      </w:r>
      <w:r w:rsidR="001E6CD6" w:rsidRPr="00724EBE">
        <w:t xml:space="preserve"> within </w:t>
      </w:r>
      <w:r w:rsidR="000021BC" w:rsidRPr="00724EBE">
        <w:t>their</w:t>
      </w:r>
      <w:r w:rsidR="00F93D23" w:rsidRPr="00724EBE">
        <w:t xml:space="preserve"> classroom</w:t>
      </w:r>
      <w:r w:rsidR="00C16211" w:rsidRPr="00724EBE">
        <w:t>,</w:t>
      </w:r>
      <w:r w:rsidR="00F93D23" w:rsidRPr="00724EBE">
        <w:t xml:space="preserve"> </w:t>
      </w:r>
      <w:r w:rsidR="00B605B5">
        <w:t xml:space="preserve">but – critically – that are not </w:t>
      </w:r>
      <w:r w:rsidR="00F93D23">
        <w:t>a student</w:t>
      </w:r>
      <w:r w:rsidR="00E45541">
        <w:t xml:space="preserve"> or </w:t>
      </w:r>
      <w:r w:rsidR="000021BC">
        <w:t xml:space="preserve">student-authored </w:t>
      </w:r>
      <w:r w:rsidR="00E45541">
        <w:t>text</w:t>
      </w:r>
      <w:r w:rsidR="000021BC">
        <w:t xml:space="preserve"> </w:t>
      </w:r>
      <w:r w:rsidR="00E45541">
        <w:t xml:space="preserve">that may </w:t>
      </w:r>
      <w:r w:rsidR="00CD4D69">
        <w:t xml:space="preserve">in its impact </w:t>
      </w:r>
      <w:r w:rsidR="00E45541">
        <w:t xml:space="preserve">be materially indistinguishable from </w:t>
      </w:r>
      <w:r w:rsidR="00B605B5">
        <w:t>its creator</w:t>
      </w:r>
      <w:r w:rsidR="00F51215">
        <w:t xml:space="preserve">. </w:t>
      </w:r>
      <w:r w:rsidR="00772A8D">
        <w:t>Instead, w</w:t>
      </w:r>
      <w:r w:rsidR="00EB5B89">
        <w:t xml:space="preserve">e offer </w:t>
      </w:r>
      <w:r w:rsidR="00EB5B89" w:rsidRPr="00C92167">
        <w:t>teachers</w:t>
      </w:r>
      <w:r w:rsidR="00EB5B89">
        <w:t xml:space="preserve"> </w:t>
      </w:r>
      <w:r w:rsidR="000E4D5A">
        <w:t xml:space="preserve">– and our readers who are teacher educators charged with preparing teachers – </w:t>
      </w:r>
      <w:r w:rsidR="00EB5B89">
        <w:t>a practice provisio</w:t>
      </w:r>
      <w:r w:rsidR="00E8724E">
        <w:t xml:space="preserve">nally </w:t>
      </w:r>
      <w:r w:rsidR="00EB5B89">
        <w:t>termed</w:t>
      </w:r>
      <w:r w:rsidR="00E8724E">
        <w:t xml:space="preserve"> </w:t>
      </w:r>
      <w:r w:rsidR="000624F6">
        <w:rPr>
          <w:i/>
        </w:rPr>
        <w:t xml:space="preserve">occulting </w:t>
      </w:r>
      <w:r w:rsidR="000E4D5A">
        <w:rPr>
          <w:iCs/>
        </w:rPr>
        <w:t>one’s self</w:t>
      </w:r>
      <w:r w:rsidR="00E8724E" w:rsidRPr="00724EBE">
        <w:rPr>
          <w:iCs/>
        </w:rPr>
        <w:t>,</w:t>
      </w:r>
      <w:r w:rsidR="000624F6" w:rsidRPr="00724EBE">
        <w:rPr>
          <w:iCs/>
        </w:rPr>
        <w:t xml:space="preserve"> gender-wise</w:t>
      </w:r>
      <w:r w:rsidR="000624F6">
        <w:t>.</w:t>
      </w:r>
    </w:p>
    <w:p w14:paraId="290DC1EB" w14:textId="60D60533" w:rsidR="00A3062A" w:rsidRDefault="005C504C" w:rsidP="00EE4DD9">
      <w:pPr>
        <w:ind w:firstLine="720"/>
      </w:pPr>
      <w:r>
        <w:t xml:space="preserve">The </w:t>
      </w:r>
      <w:r w:rsidR="00FA36DB">
        <w:t>term</w:t>
      </w:r>
      <w:r>
        <w:t xml:space="preserve"> ‘occulting’ found us during our writing process, and stuck around long enough that we sought out a definition from the online Oxford Dictionary </w:t>
      </w:r>
      <w:r w:rsidR="00A74161">
        <w:t xml:space="preserve">of English </w:t>
      </w:r>
      <w:r>
        <w:t>(</w:t>
      </w:r>
      <w:r w:rsidR="00A74161">
        <w:t xml:space="preserve">Stevenson, </w:t>
      </w:r>
      <w:r>
        <w:t>20</w:t>
      </w:r>
      <w:r w:rsidR="00A74161">
        <w:t>1</w:t>
      </w:r>
      <w:r>
        <w:t xml:space="preserve">0). As a </w:t>
      </w:r>
      <w:r w:rsidR="00FA36DB">
        <w:t>trans</w:t>
      </w:r>
      <w:r w:rsidR="00E07987">
        <w:t>i</w:t>
      </w:r>
      <w:r w:rsidR="00FA36DB">
        <w:t xml:space="preserve">tive </w:t>
      </w:r>
      <w:r>
        <w:t xml:space="preserve">verb, ‘occulting’ is something done by a celestial body </w:t>
      </w:r>
      <w:r w:rsidR="002D4783">
        <w:t xml:space="preserve">(e.g., a planet) in order to </w:t>
      </w:r>
      <w:r>
        <w:t>“</w:t>
      </w:r>
      <w:r w:rsidRPr="005C504C">
        <w:t>conceal (an apparently smaller body) from view by passing or being in front of it</w:t>
      </w:r>
      <w:r>
        <w:t xml:space="preserve">” </w:t>
      </w:r>
      <w:r w:rsidR="00A74161">
        <w:t>(p. 1227).</w:t>
      </w:r>
      <w:r w:rsidR="002D4783">
        <w:t xml:space="preserve"> In a way, this is what we are asking the teacher to do: become </w:t>
      </w:r>
      <w:r w:rsidR="002D4783">
        <w:lastRenderedPageBreak/>
        <w:t xml:space="preserve">the chalice themself so as to bear the onto-epistemological burden of </w:t>
      </w:r>
      <w:r w:rsidR="00A838D9">
        <w:t>gender otherness from a position of comparative power</w:t>
      </w:r>
      <w:r w:rsidR="00D353C5">
        <w:t xml:space="preserve">. </w:t>
      </w:r>
      <w:r w:rsidR="009461BB">
        <w:t>F</w:t>
      </w:r>
      <w:r w:rsidR="00D353C5">
        <w:t>iguratively</w:t>
      </w:r>
      <w:r w:rsidR="009461BB">
        <w:t>, this mean</w:t>
      </w:r>
      <w:r w:rsidR="00505F29">
        <w:t>s</w:t>
      </w:r>
      <w:r w:rsidR="00D353C5">
        <w:t xml:space="preserve"> </w:t>
      </w:r>
      <w:r w:rsidR="00CD4D69">
        <w:t>‘</w:t>
      </w:r>
      <w:r w:rsidR="009461BB">
        <w:t xml:space="preserve">placing one’s self </w:t>
      </w:r>
      <w:r w:rsidR="00D353C5">
        <w:t xml:space="preserve">in front of a smaller body,’ namely, </w:t>
      </w:r>
      <w:r w:rsidR="00567024">
        <w:t>a</w:t>
      </w:r>
      <w:r w:rsidR="00D353C5">
        <w:t xml:space="preserve"> </w:t>
      </w:r>
      <w:r w:rsidR="003D0E13">
        <w:t>student</w:t>
      </w:r>
      <w:r w:rsidR="00D353C5">
        <w:t xml:space="preserve"> likely to become produced as </w:t>
      </w:r>
      <w:r w:rsidR="00DF6F58">
        <w:t>gender otherness</w:t>
      </w:r>
      <w:r w:rsidR="00D353C5">
        <w:t xml:space="preserve"> </w:t>
      </w:r>
      <w:r w:rsidR="00071F3C">
        <w:t>via</w:t>
      </w:r>
      <w:r w:rsidR="00D353C5">
        <w:t xml:space="preserve"> act</w:t>
      </w:r>
      <w:r w:rsidR="00E9113B">
        <w:t>s</w:t>
      </w:r>
      <w:r w:rsidR="00D353C5">
        <w:t xml:space="preserve"> of teaching.</w:t>
      </w:r>
      <w:r w:rsidR="003D0E13">
        <w:t xml:space="preserve"> As we have </w:t>
      </w:r>
      <w:r w:rsidR="00E02292">
        <w:t xml:space="preserve">highlighted, this student </w:t>
      </w:r>
      <w:r w:rsidR="0010559B">
        <w:t>may not be who</w:t>
      </w:r>
      <w:r w:rsidR="00E9113B">
        <w:t xml:space="preserve"> </w:t>
      </w:r>
      <w:r w:rsidR="0010559B">
        <w:t>teachers</w:t>
      </w:r>
      <w:r w:rsidR="00E9113B">
        <w:t xml:space="preserve"> expect: who is </w:t>
      </w:r>
      <w:r w:rsidR="00E02292">
        <w:t>transgender or markedly gender non-conforming</w:t>
      </w:r>
      <w:r w:rsidR="00CD4D69">
        <w:t xml:space="preserve"> (Airton, 2009, 2013)</w:t>
      </w:r>
      <w:r w:rsidR="00E02292">
        <w:t xml:space="preserve">. We may not know who </w:t>
      </w:r>
      <w:r w:rsidR="0010559B">
        <w:t>will become-chalice</w:t>
      </w:r>
      <w:r w:rsidR="00E02292">
        <w:t xml:space="preserve"> until </w:t>
      </w:r>
      <w:r w:rsidR="0010559B">
        <w:t>they have so become</w:t>
      </w:r>
      <w:r w:rsidR="00EE4DD9">
        <w:t>.</w:t>
      </w:r>
      <w:r w:rsidR="00710FF1">
        <w:t xml:space="preserve"> </w:t>
      </w:r>
      <w:r w:rsidR="00C0395D">
        <w:t>The following</w:t>
      </w:r>
      <w:r w:rsidR="00EE4DD9">
        <w:t xml:space="preserve"> </w:t>
      </w:r>
      <w:r w:rsidR="006164F8">
        <w:t xml:space="preserve">suggestions </w:t>
      </w:r>
      <w:r w:rsidR="00C21899">
        <w:t>sketch out a practice of</w:t>
      </w:r>
      <w:r w:rsidR="00A149C8">
        <w:t xml:space="preserve"> </w:t>
      </w:r>
      <w:r w:rsidR="008815C4">
        <w:t xml:space="preserve">occulting </w:t>
      </w:r>
      <w:r w:rsidR="000E4D5A">
        <w:t>one’s self</w:t>
      </w:r>
      <w:r w:rsidR="00EE4DD9">
        <w:t>, gender-wise</w:t>
      </w:r>
      <w:r w:rsidR="009D550E">
        <w:t>, as a K-12 teacher</w:t>
      </w:r>
      <w:r w:rsidR="000E4D5A">
        <w:t xml:space="preserve"> or teacher educator</w:t>
      </w:r>
      <w:r w:rsidR="00B548D2">
        <w:t>:</w:t>
      </w:r>
      <w:r w:rsidR="00F40748">
        <w:rPr>
          <w:vertAlign w:val="superscript"/>
        </w:rPr>
        <w:t>5</w:t>
      </w:r>
    </w:p>
    <w:p w14:paraId="0434312B" w14:textId="6BFA3D51" w:rsidR="00171BFC" w:rsidRDefault="00684214" w:rsidP="00171BFC">
      <w:pPr>
        <w:pStyle w:val="Bulletedlist"/>
      </w:pPr>
      <w:r>
        <w:t xml:space="preserve">Refuse students’ attempts to </w:t>
      </w:r>
      <w:r w:rsidR="00171BFC" w:rsidRPr="00171BFC">
        <w:t xml:space="preserve">attribute </w:t>
      </w:r>
      <w:r>
        <w:t xml:space="preserve">(binary) </w:t>
      </w:r>
      <w:r w:rsidR="00171BFC" w:rsidRPr="00171BFC">
        <w:t>gendered interests</w:t>
      </w:r>
      <w:r w:rsidR="00071F3C">
        <w:t xml:space="preserve"> </w:t>
      </w:r>
      <w:r w:rsidR="00171BFC" w:rsidRPr="00171BFC">
        <w:t xml:space="preserve">or life choices to you </w:t>
      </w:r>
      <w:r>
        <w:t xml:space="preserve">based on your gender identity, such as liking sports, bearing or raising children, enjoying particular television shows or films, </w:t>
      </w:r>
      <w:r w:rsidR="00751204">
        <w:t>wearing a</w:t>
      </w:r>
      <w:r w:rsidR="00AE2EA9">
        <w:t xml:space="preserve"> white</w:t>
      </w:r>
      <w:r w:rsidR="00751204">
        <w:t xml:space="preserve"> flowy </w:t>
      </w:r>
      <w:r w:rsidR="00071F3C">
        <w:t>dress</w:t>
      </w:r>
      <w:r w:rsidR="00751204">
        <w:t xml:space="preserve"> to your wedding, </w:t>
      </w:r>
      <w:r>
        <w:t>etc.</w:t>
      </w:r>
      <w:r w:rsidR="00171BFC" w:rsidRPr="00171BFC">
        <w:t xml:space="preserve"> </w:t>
      </w:r>
      <w:r>
        <w:t xml:space="preserve">This refusal could be explicit or occur via gentle scepticism. </w:t>
      </w:r>
      <w:r w:rsidR="00F913B0">
        <w:t>Omission, embellishment or fabrication are likewise encouraged (e.g., if most/all of your interests are gender-conforming).</w:t>
      </w:r>
      <w:r w:rsidR="00071F3C">
        <w:t xml:space="preserve"> Perform </w:t>
      </w:r>
      <w:r w:rsidR="00071F3C" w:rsidRPr="00724EBE">
        <w:rPr>
          <w:iCs/>
        </w:rPr>
        <w:t>not</w:t>
      </w:r>
      <w:r w:rsidR="00071F3C">
        <w:t xml:space="preserve"> knowing about a particular gender-categorized person, topic, etc.</w:t>
      </w:r>
      <w:r w:rsidR="00004D76">
        <w:t xml:space="preserve"> that students expect you to know about.</w:t>
      </w:r>
    </w:p>
    <w:p w14:paraId="12FB1068" w14:textId="1D89AC4E" w:rsidR="00580FB9" w:rsidRDefault="00C6362E" w:rsidP="00580FB9">
      <w:pPr>
        <w:pStyle w:val="Bulletedlist"/>
      </w:pPr>
      <w:r>
        <w:t>Similarly, regularly share information about yourself that is likely to contradict students’ assumptions about you based on your gender identity.</w:t>
      </w:r>
      <w:r w:rsidR="00947D4F">
        <w:t xml:space="preserve"> You might, if you have not already, work on developing an </w:t>
      </w:r>
      <w:r w:rsidR="00563A9C">
        <w:t>interest</w:t>
      </w:r>
      <w:r w:rsidR="00947D4F">
        <w:t xml:space="preserve"> in an area that is not stereotypically associated with your gender identity, but </w:t>
      </w:r>
      <w:r w:rsidR="00563A9C">
        <w:t>is</w:t>
      </w:r>
      <w:r w:rsidR="00947D4F">
        <w:t xml:space="preserve"> shared by </w:t>
      </w:r>
      <w:r w:rsidR="00563A9C">
        <w:t xml:space="preserve">your </w:t>
      </w:r>
      <w:r w:rsidR="00947D4F">
        <w:t>students.</w:t>
      </w:r>
    </w:p>
    <w:p w14:paraId="360EF4D5" w14:textId="66876318" w:rsidR="001530A7" w:rsidRPr="001530A7" w:rsidRDefault="001530A7" w:rsidP="001530A7">
      <w:pPr>
        <w:pStyle w:val="Bulletedlist"/>
      </w:pPr>
      <w:r>
        <w:t>Resist students’ positioning of you as an authority in support of claims about binary gender, again using gentle scepticism.</w:t>
      </w:r>
    </w:p>
    <w:p w14:paraId="6C00180C" w14:textId="4CD695B9" w:rsidR="00171BFC" w:rsidRDefault="00684214" w:rsidP="00171BFC">
      <w:pPr>
        <w:pStyle w:val="Bulletedlist"/>
      </w:pPr>
      <w:r>
        <w:t>Share</w:t>
      </w:r>
      <w:r w:rsidR="00171BFC" w:rsidRPr="00171BFC">
        <w:t xml:space="preserve"> your own gender pronouns</w:t>
      </w:r>
      <w:r>
        <w:t xml:space="preserve"> upon meeting your students for the first time and when guests visit your classroom</w:t>
      </w:r>
      <w:r w:rsidR="00171BFC" w:rsidRPr="00171BFC">
        <w:t xml:space="preserve">, </w:t>
      </w:r>
      <w:r w:rsidR="00171BFC">
        <w:t xml:space="preserve">especially </w:t>
      </w:r>
      <w:r w:rsidR="00171BFC" w:rsidRPr="00171BFC">
        <w:t>if no one has ever gotten them wrong.</w:t>
      </w:r>
    </w:p>
    <w:p w14:paraId="12754233" w14:textId="7C33D339" w:rsidR="00181762" w:rsidRDefault="00181762" w:rsidP="00171BFC">
      <w:pPr>
        <w:pStyle w:val="Bulletedlist"/>
      </w:pPr>
      <w:r>
        <w:t xml:space="preserve">Think or wonder aloud about how you might react or behave in particular circumstances, in ways that run afoul of your students’ </w:t>
      </w:r>
      <w:r w:rsidR="005F4C78">
        <w:t xml:space="preserve">gendered </w:t>
      </w:r>
      <w:r>
        <w:t>expectations</w:t>
      </w:r>
      <w:r w:rsidR="00D75381">
        <w:t>, within their hearing</w:t>
      </w:r>
      <w:r>
        <w:t>.</w:t>
      </w:r>
    </w:p>
    <w:p w14:paraId="6752EF2D" w14:textId="60A0D87F" w:rsidR="00580FB9" w:rsidRDefault="00751204" w:rsidP="00171BFC">
      <w:pPr>
        <w:pStyle w:val="Bulletedlist"/>
      </w:pPr>
      <w:r>
        <w:lastRenderedPageBreak/>
        <w:t xml:space="preserve">Make visible your own relationship with gender in everyday conversations with students by </w:t>
      </w:r>
      <w:r w:rsidR="00171BFC" w:rsidRPr="00171BFC">
        <w:t>sharing</w:t>
      </w:r>
      <w:r w:rsidR="00580FB9">
        <w:t xml:space="preserve"> </w:t>
      </w:r>
      <w:r w:rsidR="00171BFC" w:rsidRPr="00171BFC">
        <w:t>what you do like about being your gender</w:t>
      </w:r>
      <w:r w:rsidR="00F36D65">
        <w:t xml:space="preserve"> with its attendant contextually-specific expectations</w:t>
      </w:r>
      <w:r w:rsidR="00171BFC" w:rsidRPr="00171BFC">
        <w:t xml:space="preserve">, </w:t>
      </w:r>
      <w:r w:rsidR="00580FB9">
        <w:t xml:space="preserve">and </w:t>
      </w:r>
      <w:r w:rsidR="00171BFC" w:rsidRPr="00171BFC">
        <w:t xml:space="preserve">what you </w:t>
      </w:r>
      <w:r w:rsidR="00580FB9">
        <w:t>do not like as</w:t>
      </w:r>
      <w:r w:rsidR="00171BFC" w:rsidRPr="00171BFC">
        <w:t xml:space="preserve"> much</w:t>
      </w:r>
      <w:r w:rsidR="00580FB9">
        <w:t>.</w:t>
      </w:r>
    </w:p>
    <w:p w14:paraId="637389A6" w14:textId="7C2BB51F" w:rsidR="00171BFC" w:rsidRDefault="00171BFC" w:rsidP="00171BFC">
      <w:pPr>
        <w:pStyle w:val="Bulletedlist"/>
      </w:pPr>
      <w:r w:rsidRPr="00171BFC">
        <w:t>Model </w:t>
      </w:r>
      <w:r w:rsidR="002B55A1">
        <w:t>ways that your</w:t>
      </w:r>
      <w:r w:rsidR="00580FB9">
        <w:t xml:space="preserve"> relationship with your gender has changed over time</w:t>
      </w:r>
      <w:r w:rsidRPr="00171BFC">
        <w:t>, or</w:t>
      </w:r>
      <w:r w:rsidR="00580FB9">
        <w:t xml:space="preserve"> share</w:t>
      </w:r>
      <w:r w:rsidRPr="00171BFC">
        <w:t xml:space="preserve"> what you did/liked in the past but less so now, or that you might like/do otherwise in the future.</w:t>
      </w:r>
    </w:p>
    <w:p w14:paraId="650FF0CB" w14:textId="70A47D9F" w:rsidR="004B677C" w:rsidRPr="00724EBE" w:rsidRDefault="004B677C" w:rsidP="004B677C">
      <w:pPr>
        <w:pStyle w:val="Paragraph"/>
      </w:pPr>
      <w:r>
        <w:t>While we cannot know in advance (or possibl</w:t>
      </w:r>
      <w:r w:rsidR="00EE3CDF">
        <w:t>y</w:t>
      </w:r>
      <w:r>
        <w:t xml:space="preserve"> ever) whether these practices are reliable, and in what dosage, our ‘findings’ suggest that they </w:t>
      </w:r>
      <w:r w:rsidR="008A2BF1">
        <w:t xml:space="preserve">might be useful to </w:t>
      </w:r>
      <w:r w:rsidR="008A2BF1" w:rsidRPr="00724EBE">
        <w:t xml:space="preserve">enact in advance of </w:t>
      </w:r>
      <w:r w:rsidR="00BD196B">
        <w:t xml:space="preserve">a more </w:t>
      </w:r>
      <w:r w:rsidR="008A2BF1" w:rsidRPr="00724EBE">
        <w:t>explicit gender diversity curriculum integration</w:t>
      </w:r>
      <w:r w:rsidR="00827C06" w:rsidRPr="00724EBE">
        <w:t xml:space="preserve"> to prepare the way.</w:t>
      </w:r>
    </w:p>
    <w:p w14:paraId="2FE685B8" w14:textId="4E1C29D8" w:rsidR="00505F29" w:rsidRDefault="00EC600B" w:rsidP="00505F29">
      <w:pPr>
        <w:ind w:firstLine="720"/>
      </w:pPr>
      <w:r>
        <w:t xml:space="preserve">Previous </w:t>
      </w:r>
      <w:r w:rsidR="00505F29">
        <w:t>scholarship (</w:t>
      </w:r>
      <w:r w:rsidR="00F44199">
        <w:t xml:space="preserve">e.g., </w:t>
      </w:r>
      <w:r w:rsidR="00F71FA0">
        <w:t xml:space="preserve">Blount, 2000, 2005; </w:t>
      </w:r>
      <w:r w:rsidR="00F44199">
        <w:t xml:space="preserve">Clifford, 1987; Connell, 2015; Keenan, 2017; </w:t>
      </w:r>
      <w:proofErr w:type="spellStart"/>
      <w:r w:rsidR="00F44199">
        <w:t>Khayatt</w:t>
      </w:r>
      <w:proofErr w:type="spellEnd"/>
      <w:r w:rsidR="00F44199">
        <w:t xml:space="preserve"> &amp; </w:t>
      </w:r>
      <w:proofErr w:type="spellStart"/>
      <w:r w:rsidR="00F44199">
        <w:t>Iskander</w:t>
      </w:r>
      <w:proofErr w:type="spellEnd"/>
      <w:r w:rsidR="00F44199">
        <w:t>, 2019</w:t>
      </w:r>
      <w:r w:rsidR="00505F29">
        <w:t xml:space="preserve">) </w:t>
      </w:r>
      <w:r>
        <w:t>substantiate</w:t>
      </w:r>
      <w:r w:rsidR="00962A7C">
        <w:t xml:space="preserve">s </w:t>
      </w:r>
      <w:r w:rsidR="00505F29">
        <w:t xml:space="preserve">how education has continually </w:t>
      </w:r>
      <w:r w:rsidR="00E855BF">
        <w:t>sought to</w:t>
      </w:r>
      <w:r w:rsidR="00505F29">
        <w:t xml:space="preserve"> produce the teacher’s body as legibly gendered</w:t>
      </w:r>
      <w:r w:rsidR="00E855BF">
        <w:t xml:space="preserve"> and binary</w:t>
      </w:r>
      <w:r>
        <w:t>, including</w:t>
      </w:r>
      <w:r w:rsidR="00505F29">
        <w:t xml:space="preserve"> via teacher dress codes, sex-determined curricular </w:t>
      </w:r>
      <w:r w:rsidR="00E855BF">
        <w:t>or</w:t>
      </w:r>
      <w:r w:rsidR="00505F29">
        <w:t xml:space="preserve"> extra-curricular duties, </w:t>
      </w:r>
      <w:r w:rsidR="00E855BF">
        <w:t>and the weeding-out of gender and/or sexual minority teachers</w:t>
      </w:r>
      <w:r>
        <w:t>. O</w:t>
      </w:r>
      <w:r w:rsidR="00E855BF">
        <w:t xml:space="preserve">ur suggestion </w:t>
      </w:r>
      <w:r w:rsidR="00B6598D">
        <w:t>of occulting yourself, gender-w</w:t>
      </w:r>
      <w:r w:rsidR="00962A7C">
        <w:t xml:space="preserve">ise </w:t>
      </w:r>
      <w:r>
        <w:t xml:space="preserve">subverts </w:t>
      </w:r>
      <w:r w:rsidR="00E855BF">
        <w:t xml:space="preserve">gender-conformity </w:t>
      </w:r>
      <w:r w:rsidR="00B43CE5">
        <w:t>among</w:t>
      </w:r>
      <w:r>
        <w:t xml:space="preserve"> teach</w:t>
      </w:r>
      <w:r w:rsidR="00B43CE5">
        <w:t>ers</w:t>
      </w:r>
      <w:r>
        <w:t>, inviting those with the most security (gender-wise, at least</w:t>
      </w:r>
      <w:r w:rsidR="008D17CB">
        <w:t xml:space="preserve">, but recognizing the ways in which </w:t>
      </w:r>
      <w:r w:rsidR="008D17CB">
        <w:rPr>
          <w:i/>
          <w:iCs/>
        </w:rPr>
        <w:t xml:space="preserve">inter alia </w:t>
      </w:r>
      <w:r w:rsidR="008D17CB">
        <w:t>racialization impacts how gender is read and negotiated</w:t>
      </w:r>
      <w:r>
        <w:t>) to consider experimenting with ways to become-</w:t>
      </w:r>
      <w:r w:rsidR="00C02B27">
        <w:t>chalice</w:t>
      </w:r>
      <w:r>
        <w:t xml:space="preserve">, momentarily, fleetingly, as a way to perhaps prepare one’s students for </w:t>
      </w:r>
      <w:r w:rsidR="00D05C5C">
        <w:t xml:space="preserve">a more explicit </w:t>
      </w:r>
      <w:r>
        <w:t xml:space="preserve">lesson </w:t>
      </w:r>
      <w:r w:rsidR="00D05C5C">
        <w:t xml:space="preserve">about gender diversity, like those </w:t>
      </w:r>
      <w:r>
        <w:t>in our book.</w:t>
      </w:r>
    </w:p>
    <w:p w14:paraId="4C1C3935" w14:textId="37C576AB" w:rsidR="00D05C5C" w:rsidRDefault="00C33768" w:rsidP="00505F29">
      <w:pPr>
        <w:ind w:firstLine="720"/>
      </w:pPr>
      <w:r>
        <w:t xml:space="preserve">Having completed this process, and looking back through the book, we see this </w:t>
      </w:r>
      <w:r w:rsidR="00D05C5C">
        <w:t xml:space="preserve">‘teacher-chalice’ in some </w:t>
      </w:r>
      <w:r>
        <w:t>places</w:t>
      </w:r>
      <w:r w:rsidR="00D05C5C">
        <w:t xml:space="preserve">. We have contributions from </w:t>
      </w:r>
      <w:r w:rsidR="00167C02">
        <w:t xml:space="preserve">diverse </w:t>
      </w:r>
      <w:r w:rsidR="00D05C5C">
        <w:t xml:space="preserve">transgender and/or gender non-conforming </w:t>
      </w:r>
      <w:r w:rsidR="00167C02">
        <w:t xml:space="preserve">(whether transgender or cisgender) </w:t>
      </w:r>
      <w:r w:rsidR="00D05C5C">
        <w:t>educators who</w:t>
      </w:r>
      <w:r w:rsidR="003E5927">
        <w:t xml:space="preserve"> </w:t>
      </w:r>
      <w:r w:rsidR="00D05C5C">
        <w:t xml:space="preserve">will have always-already occulted themself, gender-wise because of </w:t>
      </w:r>
      <w:r w:rsidR="00167C02">
        <w:t>how they do gender</w:t>
      </w:r>
      <w:r w:rsidR="00D05C5C">
        <w:t xml:space="preserve">, and how they mobilize the same in an ongoing </w:t>
      </w:r>
      <w:r w:rsidR="004439E1">
        <w:t xml:space="preserve">lived </w:t>
      </w:r>
      <w:r w:rsidR="00D05C5C">
        <w:t>curriculum of gender diversity</w:t>
      </w:r>
      <w:r w:rsidR="004439E1">
        <w:t xml:space="preserve"> in which their students participate</w:t>
      </w:r>
      <w:r w:rsidR="00D05C5C">
        <w:t xml:space="preserve">. </w:t>
      </w:r>
      <w:r w:rsidR="00167C02">
        <w:t>Some of the book’s</w:t>
      </w:r>
      <w:r>
        <w:t xml:space="preserve"> lessons demand that the teacher-reader occult themself in </w:t>
      </w:r>
      <w:r>
        <w:lastRenderedPageBreak/>
        <w:t xml:space="preserve">some way, as </w:t>
      </w:r>
      <w:r w:rsidR="00E609ED">
        <w:t xml:space="preserve">the author </w:t>
      </w:r>
      <w:r>
        <w:t>do</w:t>
      </w:r>
      <w:r w:rsidR="00E609ED">
        <w:t>es</w:t>
      </w:r>
      <w:r>
        <w:t xml:space="preserve"> in their teaching. These educators’ classrooms are a ‘Level 4’ regardless of where they are teaching, perhaps because they themselves carry the onto-epistemological burden of gender otherness, and perhaps not.</w:t>
      </w:r>
    </w:p>
    <w:p w14:paraId="7433B060" w14:textId="3047F17E" w:rsidR="00691F73" w:rsidRDefault="00C33768" w:rsidP="00C33768">
      <w:pPr>
        <w:ind w:firstLine="720"/>
      </w:pPr>
      <w:r>
        <w:t xml:space="preserve">We close </w:t>
      </w:r>
      <w:r w:rsidR="00E9209C">
        <w:t>by noting an iron</w:t>
      </w:r>
      <w:r>
        <w:t>y</w:t>
      </w:r>
      <w:r w:rsidR="00E9209C">
        <w:t xml:space="preserve"> of </w:t>
      </w:r>
      <w:r w:rsidR="003952B9">
        <w:t>the article</w:t>
      </w:r>
      <w:r>
        <w:t>: that our suggestions for occulting one’s self, gender-wise, are far more minor and incidental than the lesson plan-based approaches in books like our own.</w:t>
      </w:r>
      <w:r w:rsidRPr="00931E20">
        <w:t xml:space="preserve"> </w:t>
      </w:r>
      <w:r>
        <w:t xml:space="preserve">Who is to say that ‘teaching about gender diversity’ is something that happens </w:t>
      </w:r>
      <w:r w:rsidR="002E5A8D">
        <w:t>via explicit</w:t>
      </w:r>
      <w:r>
        <w:t xml:space="preserve"> curriculum </w:t>
      </w:r>
      <w:r w:rsidR="002E5A8D">
        <w:t>delivery</w:t>
      </w:r>
      <w:r>
        <w:t xml:space="preserve">? </w:t>
      </w:r>
      <w:r w:rsidR="001A6D02">
        <w:t xml:space="preserve">‘Teaching about gender diversity’ could </w:t>
      </w:r>
      <w:r>
        <w:t>be how the teacher holds and moves their body in a moment on a particular school day.</w:t>
      </w:r>
      <w:r w:rsidR="001A6D02">
        <w:t xml:space="preserve"> This sort of ‘gender diversity curriculum’ </w:t>
      </w:r>
      <w:r w:rsidR="002E5A8D">
        <w:t>can</w:t>
      </w:r>
      <w:r w:rsidR="001A6D02">
        <w:t xml:space="preserve"> be enacted in places where</w:t>
      </w:r>
      <w:r w:rsidR="00E721C9">
        <w:t xml:space="preserve"> a</w:t>
      </w:r>
      <w:r w:rsidR="001A6D02">
        <w:t xml:space="preserve"> book like ours may not travel, and that gives us tremendous hope.</w:t>
      </w:r>
    </w:p>
    <w:p w14:paraId="5044E1D0" w14:textId="77777777" w:rsidR="00D469BC" w:rsidRDefault="00D469BC" w:rsidP="00D469BC">
      <w:pPr>
        <w:pStyle w:val="Heading1"/>
      </w:pPr>
      <w:r>
        <w:t>Acknowledgments</w:t>
      </w:r>
    </w:p>
    <w:p w14:paraId="7D97CDA3" w14:textId="00DD41AA" w:rsidR="00D469BC" w:rsidRDefault="00E609ED" w:rsidP="00D469BC">
      <w:pPr>
        <w:pStyle w:val="Acknowledgements"/>
      </w:pPr>
      <w:r>
        <w:t xml:space="preserve">We thank </w:t>
      </w:r>
      <w:r w:rsidR="008B1569">
        <w:t xml:space="preserve">the </w:t>
      </w:r>
      <w:r>
        <w:t xml:space="preserve">attendees at the </w:t>
      </w:r>
      <w:r w:rsidR="000E7E38">
        <w:t>2019 Bergamo Conference on Curriculum Theorizing</w:t>
      </w:r>
      <w:r>
        <w:t xml:space="preserve"> for their suggestions and encouragement to see this experiment through to publication</w:t>
      </w:r>
      <w:r w:rsidR="008B1569">
        <w:t xml:space="preserve">. We also thank </w:t>
      </w:r>
      <w:r>
        <w:t xml:space="preserve">Hassina </w:t>
      </w:r>
      <w:proofErr w:type="spellStart"/>
      <w:r>
        <w:t>Alizai</w:t>
      </w:r>
      <w:proofErr w:type="spellEnd"/>
      <w:r>
        <w:t xml:space="preserve">, Jacob DesRochers, Mandeep </w:t>
      </w:r>
      <w:proofErr w:type="spellStart"/>
      <w:r>
        <w:t>Gabhi</w:t>
      </w:r>
      <w:proofErr w:type="spellEnd"/>
      <w:r>
        <w:t xml:space="preserve">, Shay Hadley, William Horton, Alex O’Leary, </w:t>
      </w:r>
      <w:proofErr w:type="spellStart"/>
      <w:r>
        <w:t>Kel</w:t>
      </w:r>
      <w:proofErr w:type="spellEnd"/>
      <w:r>
        <w:t xml:space="preserve"> Martin</w:t>
      </w:r>
      <w:r w:rsidR="000E7E38">
        <w:t>,</w:t>
      </w:r>
      <w:r>
        <w:t xml:space="preserve"> and Beck Watt for their generative feedback on an earlier draft. Errors and omissions remain our</w:t>
      </w:r>
      <w:r w:rsidR="000E7E38">
        <w:t xml:space="preserve"> own</w:t>
      </w:r>
      <w:r w:rsidR="009037B6">
        <w:t>.</w:t>
      </w:r>
      <w:r w:rsidR="003F3FBB">
        <w:t xml:space="preserve"> </w:t>
      </w:r>
      <w:r w:rsidR="003F3FBB">
        <w:t xml:space="preserve">We acknowledge the support of </w:t>
      </w:r>
      <w:r w:rsidR="003F3FBB" w:rsidRPr="00385745">
        <w:t>Colgate University Research Council</w:t>
      </w:r>
      <w:r w:rsidR="003F3FBB">
        <w:t>.</w:t>
      </w:r>
    </w:p>
    <w:p w14:paraId="43B8E7B1" w14:textId="77777777" w:rsidR="00D469BC" w:rsidRPr="00D469BC" w:rsidRDefault="00D469BC" w:rsidP="00D469BC">
      <w:pPr>
        <w:pStyle w:val="Heading1"/>
      </w:pPr>
      <w:r>
        <w:t>Notes</w:t>
      </w:r>
    </w:p>
    <w:p w14:paraId="279D4659" w14:textId="5E887447" w:rsidR="00D528B9" w:rsidRPr="004D50C6" w:rsidRDefault="00D528B9" w:rsidP="00D528B9">
      <w:pPr>
        <w:pStyle w:val="Footnotes"/>
      </w:pPr>
      <w:r>
        <w:t xml:space="preserve">1. </w:t>
      </w:r>
      <w:r w:rsidR="004D50C6">
        <w:t xml:space="preserve">The term </w:t>
      </w:r>
      <w:proofErr w:type="spellStart"/>
      <w:r w:rsidR="00916AF5" w:rsidRPr="004D50C6">
        <w:rPr>
          <w:i/>
        </w:rPr>
        <w:t>cisheteronormativity</w:t>
      </w:r>
      <w:proofErr w:type="spellEnd"/>
      <w:r w:rsidR="004D50C6">
        <w:rPr>
          <w:i/>
        </w:rPr>
        <w:t xml:space="preserve"> </w:t>
      </w:r>
      <w:r w:rsidR="004D50C6">
        <w:t xml:space="preserve">is an adaptation of the more familiar </w:t>
      </w:r>
      <w:r w:rsidR="004D50C6">
        <w:rPr>
          <w:i/>
        </w:rPr>
        <w:t xml:space="preserve">heteronormativity </w:t>
      </w:r>
      <w:r w:rsidR="004D50C6">
        <w:t>to account for transgender studies critiques of how heteronormativity presumes and produces cisgender subjects, bodies and desires</w:t>
      </w:r>
      <w:r w:rsidR="00A71CCD">
        <w:t xml:space="preserve"> as the norm</w:t>
      </w:r>
      <w:r w:rsidR="004D50C6">
        <w:t xml:space="preserve">. </w:t>
      </w:r>
      <w:r w:rsidR="004D50C6" w:rsidRPr="004D50C6">
        <w:rPr>
          <w:i/>
        </w:rPr>
        <w:t>Cisgender</w:t>
      </w:r>
      <w:r w:rsidR="004D50C6">
        <w:t xml:space="preserve"> is an adjective that applies to people who are not transgender, or, whose assigned sex and gender identity are in alignment. </w:t>
      </w:r>
    </w:p>
    <w:p w14:paraId="57A07E07" w14:textId="4B3BE19C" w:rsidR="00B71A3F" w:rsidRDefault="00B71A3F" w:rsidP="00D528B9">
      <w:pPr>
        <w:pStyle w:val="Footnotes"/>
      </w:pPr>
      <w:r>
        <w:t xml:space="preserve">2. </w:t>
      </w:r>
      <w:r w:rsidR="00A71CCD">
        <w:t>In this article and in our other work</w:t>
      </w:r>
      <w:r w:rsidR="00F81F4A">
        <w:t xml:space="preserve"> (</w:t>
      </w:r>
      <w:r w:rsidR="00721DF6">
        <w:t xml:space="preserve">e.g., </w:t>
      </w:r>
      <w:r w:rsidR="00F81F4A">
        <w:t>Airton, 2018b)</w:t>
      </w:r>
      <w:r w:rsidR="00A71CCD">
        <w:t xml:space="preserve">, we position transgender as a spectrum </w:t>
      </w:r>
      <w:r w:rsidR="00C05A02">
        <w:t>in order to signal the range of identities and ways of living gender that have come to be situated under the transgender ‘T’, whether binary or nonbinary, fluid or consistent.</w:t>
      </w:r>
    </w:p>
    <w:p w14:paraId="68B6A87E" w14:textId="53F08BAC" w:rsidR="009E766D" w:rsidRPr="00F9715C" w:rsidRDefault="00D42857" w:rsidP="00D528B9">
      <w:pPr>
        <w:pStyle w:val="Footnotes"/>
      </w:pPr>
      <w:r>
        <w:t>3</w:t>
      </w:r>
      <w:r w:rsidR="009E766D">
        <w:t xml:space="preserve">. </w:t>
      </w:r>
      <w:r w:rsidR="004253D0">
        <w:t>N</w:t>
      </w:r>
      <w:r w:rsidR="009E766D">
        <w:t>onbinary</w:t>
      </w:r>
      <w:r w:rsidR="004253D0">
        <w:t xml:space="preserve"> people have a gender identity that is not neatly </w:t>
      </w:r>
      <w:r w:rsidR="004253D0">
        <w:rPr>
          <w:i/>
        </w:rPr>
        <w:t>either</w:t>
      </w:r>
      <w:r w:rsidR="004253D0">
        <w:t xml:space="preserve"> man/boy </w:t>
      </w:r>
      <w:r w:rsidR="004253D0">
        <w:rPr>
          <w:i/>
        </w:rPr>
        <w:t xml:space="preserve">or </w:t>
      </w:r>
      <w:r w:rsidR="004253D0">
        <w:t xml:space="preserve">woman/girl. Whereas mainstream societal understandings of ‘transgender’ have tended to be binary (i.e., that transgender people are necessarily either women or men), nonbinary ways of living gender are re-emerging, particularly among youth and young adults, and tend to be situated under the transgender umbrella due to a departure from expectations for people </w:t>
      </w:r>
      <w:r w:rsidR="000423DC">
        <w:t xml:space="preserve">of </w:t>
      </w:r>
      <w:r w:rsidR="004253D0">
        <w:t>one’s assigned sex</w:t>
      </w:r>
      <w:r w:rsidR="00FF0A38">
        <w:t xml:space="preserve">. </w:t>
      </w:r>
      <w:r w:rsidR="00FF0A38">
        <w:lastRenderedPageBreak/>
        <w:t>Many nonbinary people have gender-neutral personal pronouns of reference, such as singular they/them</w:t>
      </w:r>
      <w:r w:rsidR="00F9715C">
        <w:t xml:space="preserve"> (see Richards, </w:t>
      </w:r>
      <w:proofErr w:type="spellStart"/>
      <w:r w:rsidR="00F9715C">
        <w:t>Bouman</w:t>
      </w:r>
      <w:proofErr w:type="spellEnd"/>
      <w:r w:rsidR="00F9715C">
        <w:t>, &amp; Barker, 2017).</w:t>
      </w:r>
    </w:p>
    <w:p w14:paraId="276F3182" w14:textId="33A03E19" w:rsidR="00F15CBA" w:rsidRDefault="00D42857" w:rsidP="00F15CBA">
      <w:pPr>
        <w:pStyle w:val="Footnotes"/>
      </w:pPr>
      <w:r>
        <w:t>4</w:t>
      </w:r>
      <w:r w:rsidR="002540F8" w:rsidRPr="002540F8">
        <w:t>.</w:t>
      </w:r>
      <w:r w:rsidR="00404216">
        <w:t xml:space="preserve"> </w:t>
      </w:r>
      <w:r w:rsidR="00F15CBA">
        <w:t xml:space="preserve">While we </w:t>
      </w:r>
      <w:r w:rsidR="00EC1436">
        <w:t xml:space="preserve">strongly advocate that </w:t>
      </w:r>
      <w:r w:rsidR="00F15CBA">
        <w:t xml:space="preserve">schools </w:t>
      </w:r>
      <w:r w:rsidR="00EC1436">
        <w:t xml:space="preserve">become </w:t>
      </w:r>
      <w:r w:rsidR="00F15CBA">
        <w:t xml:space="preserve">supportive of transgender </w:t>
      </w:r>
      <w:r w:rsidR="009454E8">
        <w:t>students</w:t>
      </w:r>
      <w:r w:rsidR="00F15CBA">
        <w:t xml:space="preserve">, we note that </w:t>
      </w:r>
      <w:r w:rsidR="00F15CBA" w:rsidRPr="00F15CBA">
        <w:t xml:space="preserve">many adults in schools </w:t>
      </w:r>
      <w:r w:rsidR="009454E8">
        <w:t>are not</w:t>
      </w:r>
      <w:r w:rsidR="00F15CBA" w:rsidRPr="00F15CBA">
        <w:t xml:space="preserve"> sufficient</w:t>
      </w:r>
      <w:r w:rsidR="009454E8">
        <w:t>ly</w:t>
      </w:r>
      <w:r w:rsidR="00F15CBA" w:rsidRPr="00F15CBA">
        <w:t xml:space="preserve"> </w:t>
      </w:r>
      <w:r w:rsidR="0000614F">
        <w:t>educated</w:t>
      </w:r>
      <w:r w:rsidR="0000614F" w:rsidRPr="00F15CBA">
        <w:t xml:space="preserve"> </w:t>
      </w:r>
      <w:r w:rsidR="00F15CBA" w:rsidRPr="00F15CBA">
        <w:t xml:space="preserve">about human gender diversity to </w:t>
      </w:r>
      <w:r w:rsidR="009454E8">
        <w:t xml:space="preserve">avoid </w:t>
      </w:r>
      <w:r w:rsidR="00F15CBA" w:rsidRPr="00F15CBA">
        <w:t>reinforc</w:t>
      </w:r>
      <w:r w:rsidR="009454E8">
        <w:t>ing</w:t>
      </w:r>
      <w:r w:rsidR="00F15CBA" w:rsidRPr="00F15CBA">
        <w:t xml:space="preserve"> binary assumptions about transgender </w:t>
      </w:r>
      <w:r w:rsidR="009454E8">
        <w:t>children’s</w:t>
      </w:r>
      <w:r w:rsidR="00F15CBA">
        <w:t xml:space="preserve"> gender identities and gender expressions</w:t>
      </w:r>
      <w:r w:rsidR="00F15CBA" w:rsidRPr="00F15CBA">
        <w:t>, or to affirm the gender non-conformity of cisgender children</w:t>
      </w:r>
      <w:r w:rsidR="00F15CBA">
        <w:t xml:space="preserve"> without presuming they are or will be transgender (see</w:t>
      </w:r>
      <w:r w:rsidR="0044505A">
        <w:t xml:space="preserve"> </w:t>
      </w:r>
      <w:proofErr w:type="spellStart"/>
      <w:r w:rsidR="0044505A">
        <w:t>Pyne</w:t>
      </w:r>
      <w:proofErr w:type="spellEnd"/>
      <w:r w:rsidR="0044505A">
        <w:t>, 2014)</w:t>
      </w:r>
      <w:r w:rsidR="0008117F">
        <w:t xml:space="preserve"> and</w:t>
      </w:r>
      <w:r w:rsidR="001F1952">
        <w:t xml:space="preserve"> </w:t>
      </w:r>
      <w:r w:rsidR="0000614F">
        <w:t xml:space="preserve">therefore </w:t>
      </w:r>
      <w:r w:rsidR="001F1952">
        <w:t xml:space="preserve">necessarily </w:t>
      </w:r>
      <w:r w:rsidR="0000614F">
        <w:t>‘</w:t>
      </w:r>
      <w:r w:rsidR="001F1952">
        <w:t>at</w:t>
      </w:r>
      <w:r w:rsidR="0000614F">
        <w:t>-</w:t>
      </w:r>
      <w:r w:rsidR="001F1952">
        <w:t>risk</w:t>
      </w:r>
      <w:r w:rsidR="0044505A">
        <w:t>.</w:t>
      </w:r>
      <w:r w:rsidR="0000614F">
        <w:t>’</w:t>
      </w:r>
      <w:r w:rsidR="0009476B">
        <w:t xml:space="preserve"> Our critique here speaks back to the assumption that becoming-identifiable to cisgender adults as a transgender child or youth is a necessary good given how schools are currently organized.</w:t>
      </w:r>
    </w:p>
    <w:p w14:paraId="1D82667F" w14:textId="27C22923" w:rsidR="004C1C1B" w:rsidRPr="00C359E8" w:rsidRDefault="00D42857" w:rsidP="00C359E8">
      <w:pPr>
        <w:pStyle w:val="Footnotes"/>
      </w:pPr>
      <w:r>
        <w:t>5</w:t>
      </w:r>
      <w:r w:rsidR="00821B95">
        <w:t xml:space="preserve">. </w:t>
      </w:r>
      <w:r w:rsidR="00C359E8">
        <w:t xml:space="preserve">These </w:t>
      </w:r>
      <w:r w:rsidR="00B856FB">
        <w:t>suggestions have been adapted from Airton (2019b)</w:t>
      </w:r>
      <w:r w:rsidR="00EA6B1C">
        <w:t>, which was published during the process of</w:t>
      </w:r>
      <w:r w:rsidR="00F34CCD">
        <w:t xml:space="preserve"> </w:t>
      </w:r>
      <w:r w:rsidR="00EC09FC">
        <w:t>writing</w:t>
      </w:r>
      <w:r w:rsidR="00EA6B1C">
        <w:t xml:space="preserve"> this article.</w:t>
      </w:r>
    </w:p>
    <w:p w14:paraId="4A8BC653" w14:textId="7ED2A9C9" w:rsidR="00E66188" w:rsidRPr="000142DE" w:rsidRDefault="00161344" w:rsidP="00D469BC">
      <w:pPr>
        <w:pStyle w:val="Heading1"/>
        <w:rPr>
          <w:b w:val="0"/>
          <w:szCs w:val="24"/>
        </w:rPr>
      </w:pPr>
      <w:r w:rsidRPr="000142DE">
        <w:rPr>
          <w:szCs w:val="24"/>
        </w:rPr>
        <w:t>References</w:t>
      </w:r>
    </w:p>
    <w:p w14:paraId="7728E1CF" w14:textId="74CBC5A6" w:rsidR="0040531C" w:rsidRPr="0040531C" w:rsidRDefault="0040531C" w:rsidP="0040531C">
      <w:pPr>
        <w:pStyle w:val="Newparagraph"/>
        <w:ind w:firstLine="709"/>
        <w:rPr>
          <w:sz w:val="22"/>
          <w:szCs w:val="22"/>
          <w:lang w:val="en-CA"/>
        </w:rPr>
      </w:pPr>
      <w:r w:rsidRPr="0040531C">
        <w:rPr>
          <w:sz w:val="22"/>
          <w:szCs w:val="22"/>
          <w:lang w:val="en-CA"/>
        </w:rPr>
        <w:t xml:space="preserve">Airton, L. (2009). </w:t>
      </w:r>
      <w:hyperlink r:id="rId11" w:history="1">
        <w:r w:rsidRPr="0040531C">
          <w:rPr>
            <w:rStyle w:val="Hyperlink"/>
            <w:sz w:val="22"/>
            <w:szCs w:val="22"/>
            <w:lang w:val="en-CA"/>
          </w:rPr>
          <w:t>From sexuality (gender) to gender (sexuality): The aims of anti-homophobia education.</w:t>
        </w:r>
      </w:hyperlink>
      <w:r w:rsidRPr="0040531C">
        <w:rPr>
          <w:i/>
          <w:sz w:val="22"/>
          <w:szCs w:val="22"/>
          <w:lang w:val="en-CA"/>
        </w:rPr>
        <w:t xml:space="preserve"> Sex Education, 9</w:t>
      </w:r>
      <w:r w:rsidRPr="0040531C">
        <w:rPr>
          <w:sz w:val="22"/>
          <w:szCs w:val="22"/>
          <w:lang w:val="en-CA"/>
        </w:rPr>
        <w:t>(2)</w:t>
      </w:r>
      <w:r w:rsidRPr="0040531C">
        <w:rPr>
          <w:i/>
          <w:sz w:val="22"/>
          <w:szCs w:val="22"/>
          <w:lang w:val="en-CA"/>
        </w:rPr>
        <w:t xml:space="preserve">, </w:t>
      </w:r>
      <w:r w:rsidRPr="0040531C">
        <w:rPr>
          <w:sz w:val="22"/>
          <w:szCs w:val="22"/>
          <w:lang w:val="en-CA"/>
        </w:rPr>
        <w:t>129-139.</w:t>
      </w:r>
    </w:p>
    <w:p w14:paraId="74726E09" w14:textId="77777777" w:rsidR="000874E4" w:rsidRPr="000874E4" w:rsidRDefault="000874E4" w:rsidP="000874E4">
      <w:pPr>
        <w:pStyle w:val="Newparagraph"/>
        <w:ind w:firstLine="709"/>
        <w:rPr>
          <w:sz w:val="22"/>
          <w:szCs w:val="22"/>
          <w:lang w:val="en-CA"/>
        </w:rPr>
      </w:pPr>
      <w:r w:rsidRPr="000874E4">
        <w:rPr>
          <w:sz w:val="22"/>
          <w:szCs w:val="22"/>
          <w:lang w:val="en-CA"/>
        </w:rPr>
        <w:t xml:space="preserve">Airton, L. (2013). </w:t>
      </w:r>
      <w:hyperlink r:id="rId12" w:history="1">
        <w:r w:rsidRPr="000874E4">
          <w:rPr>
            <w:rStyle w:val="Hyperlink"/>
            <w:sz w:val="22"/>
            <w:szCs w:val="22"/>
            <w:lang w:val="en-CA"/>
          </w:rPr>
          <w:t>Leave ‘those kids’ alone: On the conflation of school homophobia and suffering queers</w:t>
        </w:r>
      </w:hyperlink>
      <w:r w:rsidRPr="000874E4">
        <w:rPr>
          <w:sz w:val="22"/>
          <w:szCs w:val="22"/>
          <w:lang w:val="en-CA"/>
        </w:rPr>
        <w:t xml:space="preserve">. </w:t>
      </w:r>
      <w:r w:rsidRPr="000874E4">
        <w:rPr>
          <w:i/>
          <w:sz w:val="22"/>
          <w:szCs w:val="22"/>
          <w:lang w:val="en-CA"/>
        </w:rPr>
        <w:t>Curriculum Inquiry, 43</w:t>
      </w:r>
      <w:r w:rsidRPr="000874E4">
        <w:rPr>
          <w:sz w:val="22"/>
          <w:szCs w:val="22"/>
          <w:lang w:val="en-CA"/>
        </w:rPr>
        <w:t>(5), 532-562.</w:t>
      </w:r>
    </w:p>
    <w:p w14:paraId="252B7EE3" w14:textId="77777777" w:rsidR="00C71A73" w:rsidRPr="000142DE" w:rsidRDefault="00C71A73" w:rsidP="00C71A73">
      <w:pPr>
        <w:pStyle w:val="Newparagraph"/>
        <w:ind w:firstLine="709"/>
        <w:rPr>
          <w:sz w:val="22"/>
          <w:szCs w:val="22"/>
          <w:lang w:val="en-CA"/>
        </w:rPr>
      </w:pPr>
      <w:r w:rsidRPr="000142DE">
        <w:rPr>
          <w:sz w:val="22"/>
          <w:szCs w:val="22"/>
          <w:lang w:val="en-CA"/>
        </w:rPr>
        <w:t xml:space="preserve">Airton, L. (2014). </w:t>
      </w:r>
      <w:r w:rsidRPr="000142DE">
        <w:rPr>
          <w:i/>
          <w:sz w:val="22"/>
          <w:szCs w:val="22"/>
          <w:lang w:val="en-CA"/>
        </w:rPr>
        <w:t>Be(coming) the change you want to see in the world: Social justice teacher education as affective craft</w:t>
      </w:r>
      <w:r w:rsidRPr="000142DE">
        <w:rPr>
          <w:sz w:val="22"/>
          <w:szCs w:val="22"/>
          <w:lang w:val="en-CA"/>
        </w:rPr>
        <w:t xml:space="preserve"> (Unpublished doctoral dissertation). York University, Toronto, ON.</w:t>
      </w:r>
    </w:p>
    <w:p w14:paraId="27F0AB4C" w14:textId="074794BC" w:rsidR="00F81F4A" w:rsidRPr="000142DE" w:rsidRDefault="00F81F4A" w:rsidP="00F81F4A">
      <w:pPr>
        <w:pStyle w:val="Newparagraph"/>
        <w:ind w:firstLine="709"/>
        <w:rPr>
          <w:sz w:val="22"/>
          <w:szCs w:val="22"/>
          <w:lang w:val="en-CA"/>
        </w:rPr>
      </w:pPr>
      <w:r w:rsidRPr="000142DE">
        <w:rPr>
          <w:sz w:val="22"/>
          <w:szCs w:val="22"/>
          <w:lang w:val="en-CA"/>
        </w:rPr>
        <w:t xml:space="preserve">Airton, L. (2018a). </w:t>
      </w:r>
      <w:hyperlink r:id="rId13" w:history="1">
        <w:r w:rsidRPr="000142DE">
          <w:rPr>
            <w:rStyle w:val="Hyperlink"/>
            <w:sz w:val="22"/>
            <w:szCs w:val="22"/>
            <w:lang w:val="en-CA"/>
          </w:rPr>
          <w:t>The de/politicization of pronouns: Implications of the No Big Deal Campaign for gender-expansive educational policy and practice</w:t>
        </w:r>
      </w:hyperlink>
      <w:r w:rsidRPr="000142DE">
        <w:rPr>
          <w:sz w:val="22"/>
          <w:szCs w:val="22"/>
          <w:lang w:val="en-CA"/>
        </w:rPr>
        <w:t xml:space="preserve">. </w:t>
      </w:r>
      <w:r w:rsidRPr="000142DE">
        <w:rPr>
          <w:i/>
          <w:sz w:val="22"/>
          <w:szCs w:val="22"/>
          <w:lang w:val="en-CA"/>
        </w:rPr>
        <w:t>Gender and Education, 30</w:t>
      </w:r>
      <w:r w:rsidRPr="000142DE">
        <w:rPr>
          <w:sz w:val="22"/>
          <w:szCs w:val="22"/>
          <w:lang w:val="en-CA"/>
        </w:rPr>
        <w:t>(6), 790-810.</w:t>
      </w:r>
    </w:p>
    <w:p w14:paraId="6021A69E" w14:textId="39AEB154" w:rsidR="00F81F4A" w:rsidRPr="000142DE" w:rsidRDefault="00F81F4A" w:rsidP="00F81F4A">
      <w:pPr>
        <w:pStyle w:val="Newparagraph"/>
        <w:ind w:firstLine="709"/>
        <w:rPr>
          <w:sz w:val="22"/>
          <w:szCs w:val="22"/>
          <w:lang w:val="en-CA"/>
        </w:rPr>
      </w:pPr>
      <w:r w:rsidRPr="000142DE">
        <w:rPr>
          <w:sz w:val="22"/>
          <w:szCs w:val="22"/>
          <w:lang w:val="en-US"/>
        </w:rPr>
        <w:t xml:space="preserve">Airton, L. (2018b). </w:t>
      </w:r>
      <w:hyperlink r:id="rId14" w:history="1">
        <w:r w:rsidRPr="000142DE">
          <w:rPr>
            <w:rStyle w:val="Hyperlink"/>
            <w:i/>
            <w:sz w:val="22"/>
            <w:szCs w:val="22"/>
            <w:lang w:val="en-CA"/>
          </w:rPr>
          <w:t>Gender: Your guide - A gender-friendly primer on what to say, what to know, and what to do in the new gender culture</w:t>
        </w:r>
      </w:hyperlink>
      <w:r w:rsidRPr="000142DE">
        <w:rPr>
          <w:sz w:val="22"/>
          <w:szCs w:val="22"/>
          <w:lang w:val="en-CA"/>
        </w:rPr>
        <w:t>.</w:t>
      </w:r>
      <w:r w:rsidRPr="000142DE">
        <w:rPr>
          <w:sz w:val="22"/>
          <w:szCs w:val="22"/>
          <w:lang w:val="en-US"/>
        </w:rPr>
        <w:t xml:space="preserve"> </w:t>
      </w:r>
      <w:r w:rsidRPr="000142DE">
        <w:rPr>
          <w:sz w:val="22"/>
          <w:szCs w:val="22"/>
          <w:lang w:val="en-CA"/>
        </w:rPr>
        <w:t>Adams Medi</w:t>
      </w:r>
      <w:r w:rsidR="002A3DC4">
        <w:rPr>
          <w:sz w:val="22"/>
          <w:szCs w:val="22"/>
          <w:lang w:val="en-CA"/>
        </w:rPr>
        <w:t>a</w:t>
      </w:r>
      <w:r w:rsidR="00D047E0">
        <w:rPr>
          <w:sz w:val="22"/>
          <w:szCs w:val="22"/>
          <w:lang w:val="en-CA"/>
        </w:rPr>
        <w:t>.</w:t>
      </w:r>
    </w:p>
    <w:p w14:paraId="1861ABCD" w14:textId="38540EA7" w:rsidR="00AA24C9" w:rsidRPr="000142DE" w:rsidRDefault="00AA24C9" w:rsidP="00AA24C9">
      <w:pPr>
        <w:pStyle w:val="Newparagraph"/>
        <w:ind w:firstLine="709"/>
        <w:rPr>
          <w:sz w:val="22"/>
          <w:szCs w:val="22"/>
          <w:lang w:val="en-CA"/>
        </w:rPr>
      </w:pPr>
      <w:r w:rsidRPr="000142DE">
        <w:rPr>
          <w:sz w:val="22"/>
          <w:szCs w:val="22"/>
          <w:lang w:val="en-CA"/>
        </w:rPr>
        <w:t xml:space="preserve">Airton, L. (2019a). Welcoming what we cannot imagine: Toward a sensory curriculum in social justice teacher education. In W. S. Gershon (Ed.), </w:t>
      </w:r>
      <w:r w:rsidRPr="000142DE">
        <w:rPr>
          <w:i/>
          <w:sz w:val="22"/>
          <w:szCs w:val="22"/>
          <w:lang w:val="en-CA"/>
        </w:rPr>
        <w:t>Sensuous curriculum</w:t>
      </w:r>
      <w:r w:rsidRPr="000142DE">
        <w:rPr>
          <w:sz w:val="22"/>
          <w:szCs w:val="22"/>
          <w:lang w:val="en-CA"/>
        </w:rPr>
        <w:t xml:space="preserve"> (pp. 47-66). </w:t>
      </w:r>
      <w:r w:rsidR="00D37368" w:rsidRPr="000142DE">
        <w:rPr>
          <w:sz w:val="22"/>
          <w:szCs w:val="22"/>
          <w:lang w:val="en-CA"/>
        </w:rPr>
        <w:t>Information Age.</w:t>
      </w:r>
    </w:p>
    <w:p w14:paraId="49FD04BA" w14:textId="5EF7E2C9" w:rsidR="00680EE9" w:rsidRPr="000142DE" w:rsidRDefault="00680EE9" w:rsidP="00AA24C9">
      <w:pPr>
        <w:pStyle w:val="Newparagraph"/>
        <w:ind w:firstLine="709"/>
        <w:rPr>
          <w:sz w:val="22"/>
          <w:szCs w:val="22"/>
        </w:rPr>
      </w:pPr>
      <w:r w:rsidRPr="000142DE">
        <w:rPr>
          <w:sz w:val="22"/>
          <w:szCs w:val="22"/>
          <w:lang w:val="en-CA"/>
        </w:rPr>
        <w:t>Airton, L. (2019</w:t>
      </w:r>
      <w:r w:rsidR="004F4F8D" w:rsidRPr="000142DE">
        <w:rPr>
          <w:sz w:val="22"/>
          <w:szCs w:val="22"/>
          <w:lang w:val="en-CA"/>
        </w:rPr>
        <w:t>b</w:t>
      </w:r>
      <w:r w:rsidR="005E446F">
        <w:rPr>
          <w:sz w:val="22"/>
          <w:szCs w:val="22"/>
          <w:lang w:val="en-CA"/>
        </w:rPr>
        <w:t>, May</w:t>
      </w:r>
      <w:r w:rsidR="008D26CD" w:rsidRPr="000142DE">
        <w:rPr>
          <w:sz w:val="22"/>
          <w:szCs w:val="22"/>
          <w:lang w:val="en-CA"/>
        </w:rPr>
        <w:t>)</w:t>
      </w:r>
      <w:r w:rsidR="0066471C" w:rsidRPr="000142DE">
        <w:rPr>
          <w:sz w:val="22"/>
          <w:szCs w:val="22"/>
          <w:lang w:val="en-CA"/>
        </w:rPr>
        <w:t>.</w:t>
      </w:r>
      <w:r w:rsidRPr="000142DE">
        <w:rPr>
          <w:sz w:val="22"/>
          <w:szCs w:val="22"/>
          <w:lang w:val="en-CA"/>
        </w:rPr>
        <w:t xml:space="preserve"> The gender-friendly classroom: Practical advice for teachers on welcoming gender diversity every day. </w:t>
      </w:r>
      <w:r w:rsidRPr="000142DE">
        <w:rPr>
          <w:i/>
          <w:sz w:val="22"/>
          <w:szCs w:val="22"/>
          <w:lang w:val="en-CA"/>
        </w:rPr>
        <w:t>Education Canada.</w:t>
      </w:r>
      <w:r w:rsidRPr="000142DE">
        <w:rPr>
          <w:sz w:val="22"/>
          <w:szCs w:val="22"/>
          <w:lang w:val="en-CA"/>
        </w:rPr>
        <w:t xml:space="preserve"> Retrieved from</w:t>
      </w:r>
      <w:r w:rsidRPr="000142DE">
        <w:rPr>
          <w:i/>
          <w:sz w:val="22"/>
          <w:szCs w:val="22"/>
          <w:lang w:val="en-CA"/>
        </w:rPr>
        <w:t xml:space="preserve"> </w:t>
      </w:r>
      <w:hyperlink r:id="rId15" w:history="1">
        <w:r w:rsidRPr="000142DE">
          <w:rPr>
            <w:rStyle w:val="Hyperlink"/>
            <w:sz w:val="22"/>
            <w:szCs w:val="22"/>
            <w:lang w:val="en-CA"/>
          </w:rPr>
          <w:t>https://www.edcan.ca/articles/gender-friendly-classroom/</w:t>
        </w:r>
      </w:hyperlink>
    </w:p>
    <w:p w14:paraId="05A41905" w14:textId="77777777" w:rsidR="001C2419" w:rsidRPr="000142DE" w:rsidRDefault="001C2419" w:rsidP="00AA24C9">
      <w:pPr>
        <w:pStyle w:val="Newparagraph"/>
        <w:ind w:firstLine="709"/>
        <w:rPr>
          <w:sz w:val="22"/>
          <w:szCs w:val="22"/>
          <w:lang w:val="en-CA"/>
        </w:rPr>
      </w:pPr>
      <w:r w:rsidRPr="000142DE">
        <w:rPr>
          <w:sz w:val="22"/>
          <w:szCs w:val="22"/>
          <w:lang w:val="en-CA"/>
        </w:rPr>
        <w:lastRenderedPageBreak/>
        <w:t xml:space="preserve">Airton, L., &amp; </w:t>
      </w:r>
      <w:proofErr w:type="spellStart"/>
      <w:r w:rsidRPr="000142DE">
        <w:rPr>
          <w:sz w:val="22"/>
          <w:szCs w:val="22"/>
          <w:lang w:val="en-CA"/>
        </w:rPr>
        <w:t>Koecher</w:t>
      </w:r>
      <w:proofErr w:type="spellEnd"/>
      <w:r w:rsidRPr="000142DE">
        <w:rPr>
          <w:sz w:val="22"/>
          <w:szCs w:val="22"/>
          <w:lang w:val="en-CA"/>
        </w:rPr>
        <w:t xml:space="preserve">, A. (2019). How to hit a moving target: Thirty-five years of gender and sexual diversity in teacher education. </w:t>
      </w:r>
      <w:r w:rsidRPr="000142DE">
        <w:rPr>
          <w:i/>
          <w:iCs/>
          <w:sz w:val="22"/>
          <w:szCs w:val="22"/>
          <w:lang w:val="en-CA"/>
        </w:rPr>
        <w:t>Teaching and Teacher Education, 80</w:t>
      </w:r>
      <w:r w:rsidRPr="000142DE">
        <w:rPr>
          <w:sz w:val="22"/>
          <w:szCs w:val="22"/>
          <w:lang w:val="en-CA"/>
        </w:rPr>
        <w:t>, 190-204.</w:t>
      </w:r>
    </w:p>
    <w:p w14:paraId="6115AB77" w14:textId="793F1F63" w:rsidR="00AA24C9" w:rsidRPr="000142DE" w:rsidRDefault="00AA24C9" w:rsidP="00AA24C9">
      <w:pPr>
        <w:pStyle w:val="Newparagraph"/>
        <w:ind w:firstLine="709"/>
        <w:rPr>
          <w:sz w:val="22"/>
          <w:szCs w:val="22"/>
          <w:lang w:val="en-CA"/>
        </w:rPr>
      </w:pPr>
      <w:r w:rsidRPr="000142DE">
        <w:rPr>
          <w:sz w:val="22"/>
          <w:szCs w:val="22"/>
          <w:lang w:val="en-CA"/>
        </w:rPr>
        <w:t xml:space="preserve">Airton, L. (2020). Resistance is useful: Social justice teacher education as an affective craft. In B. </w:t>
      </w:r>
      <w:proofErr w:type="spellStart"/>
      <w:r w:rsidRPr="000142DE">
        <w:rPr>
          <w:sz w:val="22"/>
          <w:szCs w:val="22"/>
          <w:lang w:val="en-CA"/>
        </w:rPr>
        <w:t>Dernikos</w:t>
      </w:r>
      <w:proofErr w:type="spellEnd"/>
      <w:r w:rsidRPr="000142DE">
        <w:rPr>
          <w:sz w:val="22"/>
          <w:szCs w:val="22"/>
          <w:lang w:val="en-CA"/>
        </w:rPr>
        <w:t xml:space="preserve">, N. Lesko, S. McCall, &amp; A. </w:t>
      </w:r>
      <w:proofErr w:type="spellStart"/>
      <w:r w:rsidRPr="000142DE">
        <w:rPr>
          <w:sz w:val="22"/>
          <w:szCs w:val="22"/>
          <w:lang w:val="en-CA"/>
        </w:rPr>
        <w:t>Niccolini</w:t>
      </w:r>
      <w:proofErr w:type="spellEnd"/>
      <w:r w:rsidRPr="000142DE">
        <w:rPr>
          <w:sz w:val="22"/>
          <w:szCs w:val="22"/>
          <w:lang w:val="en-CA"/>
        </w:rPr>
        <w:t xml:space="preserve"> (Eds.), </w:t>
      </w:r>
      <w:r w:rsidRPr="000142DE">
        <w:rPr>
          <w:i/>
          <w:sz w:val="22"/>
          <w:szCs w:val="22"/>
          <w:lang w:val="en-CA"/>
        </w:rPr>
        <w:t>Mapping the affective turn in education: Theory, research, and pedagogies</w:t>
      </w:r>
      <w:r w:rsidRPr="000142DE">
        <w:rPr>
          <w:sz w:val="22"/>
          <w:szCs w:val="22"/>
          <w:lang w:val="en-CA"/>
        </w:rPr>
        <w:t>. Routledge.</w:t>
      </w:r>
    </w:p>
    <w:p w14:paraId="5C0DB72A" w14:textId="77777777" w:rsidR="001C2419" w:rsidRPr="000142DE" w:rsidRDefault="001C2419" w:rsidP="001C2419">
      <w:pPr>
        <w:pStyle w:val="Newparagraph"/>
        <w:ind w:firstLine="709"/>
        <w:rPr>
          <w:sz w:val="22"/>
          <w:szCs w:val="22"/>
          <w:lang w:val="en-CA"/>
        </w:rPr>
      </w:pPr>
      <w:r w:rsidRPr="000142DE">
        <w:rPr>
          <w:sz w:val="22"/>
          <w:szCs w:val="22"/>
          <w:lang w:val="en-CA"/>
        </w:rPr>
        <w:t xml:space="preserve">Airton, L., Kirkup, K., McMillan, A., &amp; DesRochers, J. (2019). </w:t>
      </w:r>
      <w:hyperlink r:id="rId16" w:history="1">
        <w:r w:rsidRPr="000142DE">
          <w:rPr>
            <w:sz w:val="22"/>
            <w:szCs w:val="22"/>
            <w:lang w:val="en-CA"/>
          </w:rPr>
          <w:t>What is "gender expression"? How a new and nebulous human rights construct is taking shape in Ontario school board policy documents</w:t>
        </w:r>
      </w:hyperlink>
      <w:r w:rsidRPr="000142DE">
        <w:rPr>
          <w:sz w:val="22"/>
          <w:szCs w:val="22"/>
          <w:lang w:val="en-CA"/>
        </w:rPr>
        <w:t xml:space="preserve">. </w:t>
      </w:r>
      <w:r w:rsidRPr="000142DE">
        <w:rPr>
          <w:i/>
          <w:iCs/>
          <w:sz w:val="22"/>
          <w:szCs w:val="22"/>
          <w:lang w:val="en-CA"/>
        </w:rPr>
        <w:t>Canadian Journal of Education, 42</w:t>
      </w:r>
      <w:r w:rsidRPr="000142DE">
        <w:rPr>
          <w:sz w:val="22"/>
          <w:szCs w:val="22"/>
          <w:lang w:val="en-CA"/>
        </w:rPr>
        <w:t>(4), 1154-1182.</w:t>
      </w:r>
    </w:p>
    <w:p w14:paraId="3EC34D7F" w14:textId="3713356F" w:rsidR="00F30B5C" w:rsidRPr="000142DE" w:rsidRDefault="00F30B5C" w:rsidP="00495D51">
      <w:pPr>
        <w:pStyle w:val="Newparagraph"/>
        <w:ind w:firstLine="709"/>
        <w:rPr>
          <w:sz w:val="22"/>
          <w:szCs w:val="22"/>
          <w:lang w:val="en-CA"/>
        </w:rPr>
      </w:pPr>
      <w:r w:rsidRPr="000142DE">
        <w:rPr>
          <w:sz w:val="22"/>
          <w:szCs w:val="22"/>
          <w:lang w:val="en-CA"/>
        </w:rPr>
        <w:t>Allan, A., Atkinson, E., Brace, E., DePalma, R.</w:t>
      </w:r>
      <w:r w:rsidR="00495D51" w:rsidRPr="000142DE">
        <w:rPr>
          <w:sz w:val="22"/>
          <w:szCs w:val="22"/>
          <w:lang w:val="en-CA"/>
        </w:rPr>
        <w:t>,</w:t>
      </w:r>
      <w:r w:rsidRPr="000142DE">
        <w:rPr>
          <w:sz w:val="22"/>
          <w:szCs w:val="22"/>
          <w:lang w:val="en-CA"/>
        </w:rPr>
        <w:t> </w:t>
      </w:r>
      <w:r w:rsidR="00495D51" w:rsidRPr="000142DE">
        <w:rPr>
          <w:sz w:val="22"/>
          <w:szCs w:val="22"/>
          <w:lang w:val="en-CA"/>
        </w:rPr>
        <w:t>&amp;</w:t>
      </w:r>
      <w:r w:rsidRPr="000142DE">
        <w:rPr>
          <w:sz w:val="22"/>
          <w:szCs w:val="22"/>
          <w:lang w:val="en-CA"/>
        </w:rPr>
        <w:t> Hemingway, J.</w:t>
      </w:r>
      <w:r w:rsidR="00820D06">
        <w:rPr>
          <w:sz w:val="22"/>
          <w:szCs w:val="22"/>
          <w:lang w:val="en-CA"/>
        </w:rPr>
        <w:t xml:space="preserve"> (</w:t>
      </w:r>
      <w:r w:rsidRPr="000142DE">
        <w:rPr>
          <w:sz w:val="22"/>
          <w:szCs w:val="22"/>
          <w:lang w:val="en-CA"/>
        </w:rPr>
        <w:t>2008</w:t>
      </w:r>
      <w:r w:rsidR="00820D06">
        <w:rPr>
          <w:sz w:val="22"/>
          <w:szCs w:val="22"/>
          <w:lang w:val="en-CA"/>
        </w:rPr>
        <w:t>)</w:t>
      </w:r>
      <w:r w:rsidRPr="000142DE">
        <w:rPr>
          <w:sz w:val="22"/>
          <w:szCs w:val="22"/>
          <w:lang w:val="en-CA"/>
        </w:rPr>
        <w:t>. Speaking the unspeakable in forbidden places: Addressing lesbian, gay, bisexual, and transgender equality in the primary school. </w:t>
      </w:r>
      <w:r w:rsidRPr="000142DE">
        <w:rPr>
          <w:i/>
          <w:iCs/>
          <w:sz w:val="22"/>
          <w:szCs w:val="22"/>
          <w:lang w:val="en-CA"/>
        </w:rPr>
        <w:t>Sex Education, 8</w:t>
      </w:r>
      <w:r w:rsidRPr="000142DE">
        <w:rPr>
          <w:sz w:val="22"/>
          <w:szCs w:val="22"/>
          <w:lang w:val="en-CA"/>
        </w:rPr>
        <w:t>(3): 315–28.</w:t>
      </w:r>
    </w:p>
    <w:p w14:paraId="26D8408C" w14:textId="77777777" w:rsidR="00C208D6" w:rsidRPr="000142DE" w:rsidRDefault="00C208D6" w:rsidP="00C208D6">
      <w:pPr>
        <w:pStyle w:val="Newparagraph"/>
        <w:ind w:firstLine="709"/>
        <w:rPr>
          <w:i/>
          <w:sz w:val="22"/>
          <w:szCs w:val="22"/>
          <w:lang w:val="en-CA"/>
        </w:rPr>
      </w:pPr>
      <w:r w:rsidRPr="000142DE">
        <w:rPr>
          <w:sz w:val="22"/>
          <w:szCs w:val="22"/>
          <w:lang w:val="en-CA"/>
        </w:rPr>
        <w:t xml:space="preserve">Banks, J. (2010). Approaches to multicultural curriculum reform. In J. A. Banks &amp; C. A. McGee Banks (Eds.), </w:t>
      </w:r>
      <w:r w:rsidRPr="000142DE">
        <w:rPr>
          <w:i/>
          <w:sz w:val="22"/>
          <w:szCs w:val="22"/>
          <w:lang w:val="en-CA"/>
        </w:rPr>
        <w:t xml:space="preserve">Multicultural education: Issues and perspectives </w:t>
      </w:r>
      <w:r w:rsidRPr="000142DE">
        <w:rPr>
          <w:sz w:val="22"/>
          <w:szCs w:val="22"/>
          <w:lang w:val="en-CA"/>
        </w:rPr>
        <w:t>(7</w:t>
      </w:r>
      <w:r w:rsidRPr="000142DE">
        <w:rPr>
          <w:sz w:val="22"/>
          <w:szCs w:val="22"/>
          <w:vertAlign w:val="superscript"/>
          <w:lang w:val="en-CA"/>
        </w:rPr>
        <w:t>th</w:t>
      </w:r>
      <w:r w:rsidRPr="000142DE">
        <w:rPr>
          <w:sz w:val="22"/>
          <w:szCs w:val="22"/>
          <w:lang w:val="en-CA"/>
        </w:rPr>
        <w:t xml:space="preserve"> ed.)</w:t>
      </w:r>
      <w:r w:rsidRPr="000142DE">
        <w:rPr>
          <w:i/>
          <w:sz w:val="22"/>
          <w:szCs w:val="22"/>
          <w:lang w:val="en-CA"/>
        </w:rPr>
        <w:t xml:space="preserve"> </w:t>
      </w:r>
      <w:r w:rsidRPr="000142DE">
        <w:rPr>
          <w:sz w:val="22"/>
          <w:szCs w:val="22"/>
          <w:lang w:val="en-CA"/>
        </w:rPr>
        <w:t>(pp. 242-263). John Wiley &amp; Sons.</w:t>
      </w:r>
    </w:p>
    <w:p w14:paraId="06C9D914" w14:textId="03AA6D6A" w:rsidR="0021611C" w:rsidRPr="000142DE" w:rsidRDefault="0021611C" w:rsidP="0021611C">
      <w:pPr>
        <w:pStyle w:val="Newparagraph"/>
        <w:ind w:firstLine="709"/>
        <w:rPr>
          <w:sz w:val="22"/>
          <w:szCs w:val="22"/>
        </w:rPr>
      </w:pPr>
      <w:r w:rsidRPr="000142DE">
        <w:rPr>
          <w:sz w:val="22"/>
          <w:szCs w:val="22"/>
        </w:rPr>
        <w:t>Bauer, G.</w:t>
      </w:r>
      <w:r w:rsidR="00F41E5B" w:rsidRPr="000142DE">
        <w:rPr>
          <w:sz w:val="22"/>
          <w:szCs w:val="22"/>
        </w:rPr>
        <w:t xml:space="preserve"> R.</w:t>
      </w:r>
      <w:r w:rsidRPr="000142DE">
        <w:rPr>
          <w:sz w:val="22"/>
          <w:szCs w:val="22"/>
        </w:rPr>
        <w:t xml:space="preserve">, &amp; </w:t>
      </w:r>
      <w:proofErr w:type="spellStart"/>
      <w:r w:rsidRPr="000142DE">
        <w:rPr>
          <w:sz w:val="22"/>
          <w:szCs w:val="22"/>
        </w:rPr>
        <w:t>Scheim</w:t>
      </w:r>
      <w:proofErr w:type="spellEnd"/>
      <w:r w:rsidRPr="000142DE">
        <w:rPr>
          <w:sz w:val="22"/>
          <w:szCs w:val="22"/>
        </w:rPr>
        <w:t xml:space="preserve">, A. </w:t>
      </w:r>
      <w:r w:rsidR="00F41E5B" w:rsidRPr="000142DE">
        <w:rPr>
          <w:sz w:val="22"/>
          <w:szCs w:val="22"/>
        </w:rPr>
        <w:t xml:space="preserve">I. </w:t>
      </w:r>
      <w:r w:rsidRPr="000142DE">
        <w:rPr>
          <w:sz w:val="22"/>
          <w:szCs w:val="22"/>
        </w:rPr>
        <w:t>(201</w:t>
      </w:r>
      <w:r w:rsidR="00C0427A" w:rsidRPr="000142DE">
        <w:rPr>
          <w:sz w:val="22"/>
          <w:szCs w:val="22"/>
        </w:rPr>
        <w:t>5</w:t>
      </w:r>
      <w:r w:rsidRPr="000142DE">
        <w:rPr>
          <w:sz w:val="22"/>
          <w:szCs w:val="22"/>
        </w:rPr>
        <w:t xml:space="preserve">). </w:t>
      </w:r>
      <w:r w:rsidR="00515258" w:rsidRPr="000142DE">
        <w:rPr>
          <w:i/>
          <w:iCs/>
          <w:sz w:val="22"/>
          <w:szCs w:val="22"/>
        </w:rPr>
        <w:t>Transgender people in Ontario, Canada:</w:t>
      </w:r>
      <w:r w:rsidR="00515258" w:rsidRPr="000142DE">
        <w:rPr>
          <w:sz w:val="22"/>
          <w:szCs w:val="22"/>
        </w:rPr>
        <w:t xml:space="preserve"> </w:t>
      </w:r>
      <w:r w:rsidRPr="000142DE">
        <w:rPr>
          <w:i/>
          <w:iCs/>
          <w:sz w:val="22"/>
          <w:szCs w:val="22"/>
        </w:rPr>
        <w:t xml:space="preserve">Statistics from the Trans PULSE Project to </w:t>
      </w:r>
      <w:r w:rsidR="00C0427A" w:rsidRPr="000142DE">
        <w:rPr>
          <w:i/>
          <w:iCs/>
          <w:sz w:val="22"/>
          <w:szCs w:val="22"/>
        </w:rPr>
        <w:t>inform human rights po</w:t>
      </w:r>
      <w:r w:rsidRPr="000142DE">
        <w:rPr>
          <w:i/>
          <w:iCs/>
          <w:sz w:val="22"/>
          <w:szCs w:val="22"/>
        </w:rPr>
        <w:t>licy</w:t>
      </w:r>
      <w:r w:rsidR="00C0427A" w:rsidRPr="000142DE">
        <w:rPr>
          <w:i/>
          <w:iCs/>
          <w:sz w:val="22"/>
          <w:szCs w:val="22"/>
        </w:rPr>
        <w:t>.</w:t>
      </w:r>
      <w:r w:rsidR="00C0427A" w:rsidRPr="000142DE">
        <w:rPr>
          <w:sz w:val="22"/>
          <w:szCs w:val="22"/>
        </w:rPr>
        <w:t xml:space="preserve"> Trans PULSE. </w:t>
      </w:r>
      <w:hyperlink r:id="rId17" w:history="1">
        <w:r w:rsidR="00C0427A" w:rsidRPr="000142DE">
          <w:rPr>
            <w:rStyle w:val="Hyperlink"/>
            <w:sz w:val="22"/>
            <w:szCs w:val="22"/>
          </w:rPr>
          <w:t>http://transpulseproject.ca/wp-content/uploads/2015/06/Trans-PULSE-Statistics-Relevant-for-Human-Rights-Policy-June-2015.pdf</w:t>
        </w:r>
      </w:hyperlink>
    </w:p>
    <w:p w14:paraId="53E14114" w14:textId="2AAE9654" w:rsidR="00FE74B7" w:rsidRPr="000142DE" w:rsidRDefault="00FE74B7" w:rsidP="00FE74B7">
      <w:pPr>
        <w:pStyle w:val="Newparagraph"/>
        <w:ind w:firstLine="709"/>
        <w:rPr>
          <w:sz w:val="22"/>
          <w:szCs w:val="22"/>
        </w:rPr>
      </w:pPr>
      <w:r w:rsidRPr="000142DE">
        <w:rPr>
          <w:sz w:val="22"/>
          <w:szCs w:val="22"/>
        </w:rPr>
        <w:t xml:space="preserve">Bell, J. A. (2006). </w:t>
      </w:r>
      <w:r w:rsidRPr="000142DE">
        <w:rPr>
          <w:i/>
          <w:iCs/>
          <w:sz w:val="22"/>
          <w:szCs w:val="22"/>
        </w:rPr>
        <w:t>Philosophy at the edge of chaos: Gilles Deleuze and the philosophy of difference</w:t>
      </w:r>
      <w:r w:rsidRPr="000142DE">
        <w:rPr>
          <w:sz w:val="22"/>
          <w:szCs w:val="22"/>
        </w:rPr>
        <w:t>. University of Toronto Press.</w:t>
      </w:r>
    </w:p>
    <w:p w14:paraId="67F36B9B" w14:textId="77777777" w:rsidR="00F71FA0" w:rsidRPr="000142DE" w:rsidRDefault="00FE74B7" w:rsidP="00F71FA0">
      <w:pPr>
        <w:pStyle w:val="Newparagraph"/>
        <w:ind w:firstLine="709"/>
        <w:rPr>
          <w:sz w:val="22"/>
          <w:szCs w:val="22"/>
        </w:rPr>
      </w:pPr>
      <w:r w:rsidRPr="000142DE">
        <w:rPr>
          <w:sz w:val="22"/>
          <w:szCs w:val="22"/>
        </w:rPr>
        <w:t xml:space="preserve">Berlant, L. (2011). </w:t>
      </w:r>
      <w:r w:rsidRPr="000142DE">
        <w:rPr>
          <w:i/>
          <w:iCs/>
          <w:sz w:val="22"/>
          <w:szCs w:val="22"/>
        </w:rPr>
        <w:t>Cruel optimism</w:t>
      </w:r>
      <w:r w:rsidRPr="000142DE">
        <w:rPr>
          <w:sz w:val="22"/>
          <w:szCs w:val="22"/>
        </w:rPr>
        <w:t>. Duke University Press.</w:t>
      </w:r>
    </w:p>
    <w:p w14:paraId="1DE95D4B" w14:textId="77777777" w:rsidR="00F71FA0" w:rsidRPr="000142DE" w:rsidRDefault="00F71FA0" w:rsidP="00F71FA0">
      <w:pPr>
        <w:pStyle w:val="Newparagraph"/>
        <w:ind w:firstLine="709"/>
        <w:rPr>
          <w:noProof/>
          <w:sz w:val="22"/>
          <w:szCs w:val="22"/>
        </w:rPr>
      </w:pPr>
      <w:r w:rsidRPr="000142DE">
        <w:rPr>
          <w:noProof/>
          <w:sz w:val="22"/>
          <w:szCs w:val="22"/>
        </w:rPr>
        <w:t xml:space="preserve">Blount, J. M. (2000). Spinsters, bachelors, and other gender transgressors in school employment, 1850-1990. </w:t>
      </w:r>
      <w:r w:rsidRPr="000142DE">
        <w:rPr>
          <w:i/>
          <w:iCs/>
          <w:noProof/>
          <w:sz w:val="22"/>
          <w:szCs w:val="22"/>
        </w:rPr>
        <w:t>Review of Educational Research</w:t>
      </w:r>
      <w:r w:rsidRPr="000142DE">
        <w:rPr>
          <w:noProof/>
          <w:sz w:val="22"/>
          <w:szCs w:val="22"/>
        </w:rPr>
        <w:t xml:space="preserve">, </w:t>
      </w:r>
      <w:r w:rsidRPr="000142DE">
        <w:rPr>
          <w:i/>
          <w:iCs/>
          <w:noProof/>
          <w:sz w:val="22"/>
          <w:szCs w:val="22"/>
        </w:rPr>
        <w:t>70</w:t>
      </w:r>
      <w:r w:rsidRPr="000142DE">
        <w:rPr>
          <w:noProof/>
          <w:sz w:val="22"/>
          <w:szCs w:val="22"/>
        </w:rPr>
        <w:t>(1), 83–101.</w:t>
      </w:r>
    </w:p>
    <w:p w14:paraId="47D2B1B3" w14:textId="1CACD67F" w:rsidR="00F71FA0" w:rsidRPr="000142DE" w:rsidRDefault="00F71FA0" w:rsidP="00F71FA0">
      <w:pPr>
        <w:pStyle w:val="Newparagraph"/>
        <w:ind w:firstLine="709"/>
        <w:rPr>
          <w:sz w:val="22"/>
          <w:szCs w:val="22"/>
        </w:rPr>
      </w:pPr>
      <w:r w:rsidRPr="000142DE">
        <w:rPr>
          <w:noProof/>
          <w:sz w:val="22"/>
          <w:szCs w:val="22"/>
        </w:rPr>
        <w:t xml:space="preserve">Blount, J. M. (2005). </w:t>
      </w:r>
      <w:r w:rsidRPr="000142DE">
        <w:rPr>
          <w:i/>
          <w:iCs/>
          <w:noProof/>
          <w:sz w:val="22"/>
          <w:szCs w:val="22"/>
        </w:rPr>
        <w:t>Fit to teach: same-sex desire, gender, and school work in the twentieth century</w:t>
      </w:r>
      <w:r w:rsidRPr="000142DE">
        <w:rPr>
          <w:noProof/>
          <w:sz w:val="22"/>
          <w:szCs w:val="22"/>
        </w:rPr>
        <w:t>. State University of New York Press.</w:t>
      </w:r>
    </w:p>
    <w:p w14:paraId="7232AB7D" w14:textId="77777777" w:rsidR="00F44199" w:rsidRPr="000142DE" w:rsidRDefault="00C25D97" w:rsidP="00F44199">
      <w:pPr>
        <w:widowControl w:val="0"/>
        <w:ind w:firstLine="709"/>
        <w:rPr>
          <w:sz w:val="22"/>
          <w:szCs w:val="22"/>
          <w:lang w:val="en-CA"/>
        </w:rPr>
      </w:pPr>
      <w:r w:rsidRPr="000142DE">
        <w:rPr>
          <w:sz w:val="22"/>
          <w:szCs w:val="22"/>
          <w:lang w:val="en-CA"/>
        </w:rPr>
        <w:t>Brennan, T. (2004). </w:t>
      </w:r>
      <w:r w:rsidRPr="000142DE">
        <w:rPr>
          <w:i/>
          <w:iCs/>
          <w:sz w:val="22"/>
          <w:szCs w:val="22"/>
          <w:lang w:val="en-CA"/>
        </w:rPr>
        <w:t>The transmission of affect</w:t>
      </w:r>
      <w:r w:rsidRPr="000142DE">
        <w:rPr>
          <w:sz w:val="22"/>
          <w:szCs w:val="22"/>
          <w:lang w:val="en-CA"/>
        </w:rPr>
        <w:t>. Cornell University Press</w:t>
      </w:r>
    </w:p>
    <w:p w14:paraId="57F74736" w14:textId="523F752E" w:rsidR="003F0820" w:rsidRPr="000142DE" w:rsidRDefault="003F0820" w:rsidP="00495D51">
      <w:pPr>
        <w:widowControl w:val="0"/>
        <w:ind w:firstLine="709"/>
        <w:rPr>
          <w:sz w:val="22"/>
          <w:szCs w:val="22"/>
          <w:lang w:val="en-CA"/>
        </w:rPr>
      </w:pPr>
      <w:r w:rsidRPr="000142DE">
        <w:rPr>
          <w:sz w:val="22"/>
          <w:szCs w:val="22"/>
          <w:lang w:val="en-CA"/>
        </w:rPr>
        <w:t xml:space="preserve">Brinkmann, S. (2019). Stay human: Can we be human after post- humanism? In N. Denzin &amp; M. </w:t>
      </w:r>
      <w:proofErr w:type="spellStart"/>
      <w:r w:rsidRPr="000142DE">
        <w:rPr>
          <w:sz w:val="22"/>
          <w:szCs w:val="22"/>
          <w:lang w:val="en-CA"/>
        </w:rPr>
        <w:t>Giardina</w:t>
      </w:r>
      <w:proofErr w:type="spellEnd"/>
      <w:r w:rsidRPr="000142DE">
        <w:rPr>
          <w:sz w:val="22"/>
          <w:szCs w:val="22"/>
          <w:lang w:val="en-CA"/>
        </w:rPr>
        <w:t xml:space="preserve"> (Eds.), </w:t>
      </w:r>
      <w:r w:rsidRPr="000142DE">
        <w:rPr>
          <w:i/>
          <w:iCs/>
          <w:sz w:val="22"/>
          <w:szCs w:val="22"/>
          <w:lang w:val="en-CA"/>
        </w:rPr>
        <w:t xml:space="preserve">Qualitative inquiry at a crossroads: Political, performative, and methodological </w:t>
      </w:r>
      <w:r w:rsidRPr="000142DE">
        <w:rPr>
          <w:i/>
          <w:iCs/>
          <w:sz w:val="22"/>
          <w:szCs w:val="22"/>
          <w:lang w:val="en-CA"/>
        </w:rPr>
        <w:lastRenderedPageBreak/>
        <w:t>reflections</w:t>
      </w:r>
      <w:r w:rsidRPr="000142DE">
        <w:rPr>
          <w:sz w:val="22"/>
          <w:szCs w:val="22"/>
          <w:lang w:val="en-CA"/>
        </w:rPr>
        <w:t xml:space="preserve"> (pp. 126–138). Routledge. </w:t>
      </w:r>
    </w:p>
    <w:p w14:paraId="37AE0329" w14:textId="77777777" w:rsidR="009D4E2B" w:rsidRPr="000142DE" w:rsidRDefault="009D4E2B" w:rsidP="009D4E2B">
      <w:pPr>
        <w:widowControl w:val="0"/>
        <w:ind w:firstLine="709"/>
        <w:rPr>
          <w:noProof/>
          <w:sz w:val="22"/>
          <w:szCs w:val="22"/>
        </w:rPr>
      </w:pPr>
      <w:r w:rsidRPr="000142DE">
        <w:rPr>
          <w:noProof/>
          <w:sz w:val="22"/>
          <w:szCs w:val="22"/>
        </w:rPr>
        <w:t xml:space="preserve">Capuzza, J. C. (2020). “T” is for “transgender”: an analysis of children’s picture books featuring transgender protagonists and narrators. </w:t>
      </w:r>
      <w:r w:rsidRPr="000142DE">
        <w:rPr>
          <w:i/>
          <w:iCs/>
          <w:noProof/>
          <w:sz w:val="22"/>
          <w:szCs w:val="22"/>
        </w:rPr>
        <w:t>Journal of Children and Media, 14</w:t>
      </w:r>
      <w:r w:rsidRPr="000142DE">
        <w:rPr>
          <w:noProof/>
          <w:sz w:val="22"/>
          <w:szCs w:val="22"/>
        </w:rPr>
        <w:t>(3), 324-342.</w:t>
      </w:r>
    </w:p>
    <w:p w14:paraId="2772A33D" w14:textId="442AEE24" w:rsidR="00F44199" w:rsidRPr="000142DE" w:rsidRDefault="00F44199" w:rsidP="009D4E2B">
      <w:pPr>
        <w:widowControl w:val="0"/>
        <w:ind w:firstLine="709"/>
        <w:rPr>
          <w:sz w:val="22"/>
          <w:szCs w:val="22"/>
          <w:lang w:val="en-CA"/>
        </w:rPr>
      </w:pPr>
      <w:r w:rsidRPr="000142DE">
        <w:rPr>
          <w:noProof/>
          <w:sz w:val="22"/>
          <w:szCs w:val="22"/>
        </w:rPr>
        <w:t xml:space="preserve">Clifford, G. J. (1987). Gender expectations and American teachers. </w:t>
      </w:r>
      <w:r w:rsidRPr="000142DE">
        <w:rPr>
          <w:i/>
          <w:iCs/>
          <w:noProof/>
          <w:sz w:val="22"/>
          <w:szCs w:val="22"/>
        </w:rPr>
        <w:t>Teacher Education Quarterly</w:t>
      </w:r>
      <w:r w:rsidRPr="000142DE">
        <w:rPr>
          <w:noProof/>
          <w:sz w:val="22"/>
          <w:szCs w:val="22"/>
        </w:rPr>
        <w:t xml:space="preserve">, </w:t>
      </w:r>
      <w:r w:rsidRPr="000142DE">
        <w:rPr>
          <w:i/>
          <w:iCs/>
          <w:noProof/>
          <w:sz w:val="22"/>
          <w:szCs w:val="22"/>
        </w:rPr>
        <w:t>14</w:t>
      </w:r>
      <w:r w:rsidRPr="000142DE">
        <w:rPr>
          <w:noProof/>
          <w:sz w:val="22"/>
          <w:szCs w:val="22"/>
        </w:rPr>
        <w:t>(2), 6–16.</w:t>
      </w:r>
    </w:p>
    <w:p w14:paraId="105DA577" w14:textId="77777777" w:rsidR="00F44199" w:rsidRPr="000142DE" w:rsidRDefault="007E5CDD" w:rsidP="00F44199">
      <w:pPr>
        <w:widowControl w:val="0"/>
        <w:ind w:firstLine="709"/>
        <w:rPr>
          <w:sz w:val="22"/>
          <w:szCs w:val="22"/>
        </w:rPr>
      </w:pPr>
      <w:r w:rsidRPr="000142DE">
        <w:rPr>
          <w:sz w:val="22"/>
          <w:szCs w:val="22"/>
        </w:rPr>
        <w:t xml:space="preserve">Colebrook, C. (2002). </w:t>
      </w:r>
      <w:r w:rsidRPr="000142DE">
        <w:rPr>
          <w:i/>
          <w:sz w:val="22"/>
          <w:szCs w:val="22"/>
        </w:rPr>
        <w:t>Understanding Deleuze</w:t>
      </w:r>
      <w:r w:rsidRPr="000142DE">
        <w:rPr>
          <w:sz w:val="22"/>
          <w:szCs w:val="22"/>
        </w:rPr>
        <w:t>. Allen &amp; Unwin.</w:t>
      </w:r>
    </w:p>
    <w:p w14:paraId="15F0FADA" w14:textId="5FD6BC7A" w:rsidR="00F44199" w:rsidRPr="000142DE" w:rsidRDefault="00F44199" w:rsidP="00F44199">
      <w:pPr>
        <w:widowControl w:val="0"/>
        <w:ind w:firstLine="709"/>
        <w:rPr>
          <w:sz w:val="22"/>
          <w:szCs w:val="22"/>
        </w:rPr>
      </w:pPr>
      <w:r w:rsidRPr="000142DE">
        <w:rPr>
          <w:noProof/>
          <w:sz w:val="22"/>
          <w:szCs w:val="22"/>
        </w:rPr>
        <w:t xml:space="preserve">Connell, C. (2015). </w:t>
      </w:r>
      <w:r w:rsidRPr="000142DE">
        <w:rPr>
          <w:i/>
          <w:iCs/>
          <w:noProof/>
          <w:sz w:val="22"/>
          <w:szCs w:val="22"/>
        </w:rPr>
        <w:t>School’s out: Gay and lesbian teachers in the classroom</w:t>
      </w:r>
      <w:r w:rsidRPr="000142DE">
        <w:rPr>
          <w:noProof/>
          <w:sz w:val="22"/>
          <w:szCs w:val="22"/>
        </w:rPr>
        <w:t>. University of California Press.</w:t>
      </w:r>
    </w:p>
    <w:p w14:paraId="6A010D4D" w14:textId="77777777" w:rsidR="009D4E2B" w:rsidRPr="000142DE" w:rsidRDefault="009D4E2B" w:rsidP="009D4E2B">
      <w:pPr>
        <w:widowControl w:val="0"/>
        <w:ind w:firstLine="709"/>
        <w:rPr>
          <w:sz w:val="22"/>
          <w:szCs w:val="22"/>
          <w:lang w:val="en-CA"/>
        </w:rPr>
      </w:pPr>
      <w:r w:rsidRPr="000142DE">
        <w:rPr>
          <w:sz w:val="22"/>
          <w:szCs w:val="22"/>
          <w:lang w:val="en-CA"/>
        </w:rPr>
        <w:t xml:space="preserve">Crawley, S. A. (2017). Be who you are: Exploring representations of transgender children in </w:t>
      </w:r>
      <w:proofErr w:type="spellStart"/>
      <w:r w:rsidRPr="000142DE">
        <w:rPr>
          <w:sz w:val="22"/>
          <w:szCs w:val="22"/>
          <w:lang w:val="en-CA"/>
        </w:rPr>
        <w:t>picturebooks</w:t>
      </w:r>
      <w:proofErr w:type="spellEnd"/>
      <w:r w:rsidRPr="000142DE">
        <w:rPr>
          <w:sz w:val="22"/>
          <w:szCs w:val="22"/>
          <w:lang w:val="en-CA"/>
        </w:rPr>
        <w:t>. </w:t>
      </w:r>
      <w:r w:rsidRPr="000142DE">
        <w:rPr>
          <w:i/>
          <w:iCs/>
          <w:sz w:val="22"/>
          <w:szCs w:val="22"/>
          <w:lang w:val="en-CA"/>
        </w:rPr>
        <w:t>Journal of Children's Literature</w:t>
      </w:r>
      <w:r w:rsidRPr="000142DE">
        <w:rPr>
          <w:sz w:val="22"/>
          <w:szCs w:val="22"/>
          <w:lang w:val="en-CA"/>
        </w:rPr>
        <w:t>, </w:t>
      </w:r>
      <w:r w:rsidRPr="000142DE">
        <w:rPr>
          <w:i/>
          <w:iCs/>
          <w:sz w:val="22"/>
          <w:szCs w:val="22"/>
          <w:lang w:val="en-CA"/>
        </w:rPr>
        <w:t>43</w:t>
      </w:r>
      <w:r w:rsidRPr="000142DE">
        <w:rPr>
          <w:sz w:val="22"/>
          <w:szCs w:val="22"/>
          <w:lang w:val="en-CA"/>
        </w:rPr>
        <w:t>(2), 28-41.</w:t>
      </w:r>
    </w:p>
    <w:p w14:paraId="4BE630B2" w14:textId="43106635" w:rsidR="00A85F4E" w:rsidRPr="000142DE" w:rsidRDefault="00A85F4E" w:rsidP="00A85F4E">
      <w:pPr>
        <w:widowControl w:val="0"/>
        <w:ind w:firstLine="709"/>
        <w:rPr>
          <w:sz w:val="22"/>
          <w:szCs w:val="22"/>
        </w:rPr>
      </w:pPr>
      <w:proofErr w:type="spellStart"/>
      <w:r w:rsidRPr="000142DE">
        <w:rPr>
          <w:sz w:val="22"/>
          <w:szCs w:val="22"/>
        </w:rPr>
        <w:t>DeLanda</w:t>
      </w:r>
      <w:proofErr w:type="spellEnd"/>
      <w:r w:rsidRPr="000142DE">
        <w:rPr>
          <w:sz w:val="22"/>
          <w:szCs w:val="22"/>
        </w:rPr>
        <w:t xml:space="preserve">, M. (2006). </w:t>
      </w:r>
      <w:r w:rsidRPr="000142DE">
        <w:rPr>
          <w:i/>
          <w:iCs/>
          <w:sz w:val="22"/>
          <w:szCs w:val="22"/>
        </w:rPr>
        <w:t>A new philosophy of society: Assemblage theory and social complexity</w:t>
      </w:r>
      <w:r w:rsidRPr="000142DE">
        <w:rPr>
          <w:sz w:val="22"/>
          <w:szCs w:val="22"/>
        </w:rPr>
        <w:t>. Continuum.</w:t>
      </w:r>
    </w:p>
    <w:p w14:paraId="58E6F5FA" w14:textId="183585A8" w:rsidR="00A85F4E" w:rsidRPr="000142DE" w:rsidRDefault="00A85F4E" w:rsidP="00A85F4E">
      <w:pPr>
        <w:widowControl w:val="0"/>
        <w:ind w:firstLine="709"/>
        <w:rPr>
          <w:sz w:val="22"/>
          <w:szCs w:val="22"/>
        </w:rPr>
      </w:pPr>
      <w:r w:rsidRPr="000142DE">
        <w:rPr>
          <w:sz w:val="22"/>
          <w:szCs w:val="22"/>
        </w:rPr>
        <w:t xml:space="preserve">Deleuze, G., &amp; </w:t>
      </w:r>
      <w:proofErr w:type="spellStart"/>
      <w:r w:rsidRPr="000142DE">
        <w:rPr>
          <w:sz w:val="22"/>
          <w:szCs w:val="22"/>
        </w:rPr>
        <w:t>Guattari</w:t>
      </w:r>
      <w:proofErr w:type="spellEnd"/>
      <w:r w:rsidRPr="000142DE">
        <w:rPr>
          <w:sz w:val="22"/>
          <w:szCs w:val="22"/>
        </w:rPr>
        <w:t xml:space="preserve">, F. (1987). </w:t>
      </w:r>
      <w:r w:rsidRPr="000142DE">
        <w:rPr>
          <w:i/>
          <w:iCs/>
          <w:sz w:val="22"/>
          <w:szCs w:val="22"/>
        </w:rPr>
        <w:t>A thousand plateaus: Capitalism and schizophrenia</w:t>
      </w:r>
      <w:r w:rsidRPr="000142DE">
        <w:rPr>
          <w:sz w:val="22"/>
          <w:szCs w:val="22"/>
        </w:rPr>
        <w:t>. (B. Massumi, Trans.) (1st ed.). University Of Minnesota Press.</w:t>
      </w:r>
    </w:p>
    <w:p w14:paraId="1024C51C" w14:textId="77777777" w:rsidR="00417F56" w:rsidRPr="000142DE" w:rsidRDefault="00417F56" w:rsidP="00495D51">
      <w:pPr>
        <w:widowControl w:val="0"/>
        <w:ind w:firstLine="709"/>
        <w:rPr>
          <w:sz w:val="22"/>
          <w:szCs w:val="22"/>
        </w:rPr>
      </w:pPr>
      <w:r w:rsidRPr="000142DE">
        <w:rPr>
          <w:sz w:val="22"/>
          <w:szCs w:val="22"/>
        </w:rPr>
        <w:t xml:space="preserve">DePalma, R. (2013). Choosing to lose our gender expertise: Queering sex/gender in school settings. </w:t>
      </w:r>
      <w:r w:rsidRPr="000142DE">
        <w:rPr>
          <w:i/>
          <w:iCs/>
          <w:sz w:val="22"/>
          <w:szCs w:val="22"/>
        </w:rPr>
        <w:t>Sex Education, 13</w:t>
      </w:r>
      <w:r w:rsidRPr="000142DE">
        <w:rPr>
          <w:sz w:val="22"/>
          <w:szCs w:val="22"/>
        </w:rPr>
        <w:t xml:space="preserve">(1), 1–15. doi:10.1080/14681811.2011.634145 </w:t>
      </w:r>
    </w:p>
    <w:p w14:paraId="026AA9BB" w14:textId="5FB9AAA3" w:rsidR="00FC54C0" w:rsidRPr="000142DE" w:rsidRDefault="00FC54C0" w:rsidP="00FC54C0">
      <w:pPr>
        <w:widowControl w:val="0"/>
        <w:ind w:firstLine="709"/>
        <w:rPr>
          <w:sz w:val="22"/>
          <w:szCs w:val="22"/>
          <w:lang w:val="en-US"/>
        </w:rPr>
      </w:pPr>
      <w:proofErr w:type="spellStart"/>
      <w:r w:rsidRPr="000142DE">
        <w:rPr>
          <w:sz w:val="22"/>
          <w:szCs w:val="22"/>
          <w:lang w:val="en-US"/>
        </w:rPr>
        <w:t>Durso</w:t>
      </w:r>
      <w:proofErr w:type="spellEnd"/>
      <w:r w:rsidRPr="000142DE">
        <w:rPr>
          <w:sz w:val="22"/>
          <w:szCs w:val="22"/>
          <w:lang w:val="en-US"/>
        </w:rPr>
        <w:t xml:space="preserve">, L. E., &amp; Gates, G. J. (2012). </w:t>
      </w:r>
      <w:r w:rsidRPr="000142DE">
        <w:rPr>
          <w:i/>
          <w:sz w:val="22"/>
          <w:szCs w:val="22"/>
          <w:lang w:val="en-US"/>
        </w:rPr>
        <w:t>Serving our youth: Findings from a national survey of services providers working with lesbian, gay, bisexual and transgender youth who are homeless or at risk of becoming homeless</w:t>
      </w:r>
      <w:r w:rsidRPr="000142DE">
        <w:rPr>
          <w:sz w:val="22"/>
          <w:szCs w:val="22"/>
          <w:lang w:val="en-US"/>
        </w:rPr>
        <w:t>. The Williams Institute.</w:t>
      </w:r>
    </w:p>
    <w:p w14:paraId="6D88C915" w14:textId="77777777" w:rsidR="00993DA8" w:rsidRPr="000142DE" w:rsidRDefault="00993DA8" w:rsidP="00993DA8">
      <w:pPr>
        <w:widowControl w:val="0"/>
        <w:ind w:firstLine="709"/>
        <w:rPr>
          <w:sz w:val="22"/>
          <w:szCs w:val="22"/>
          <w:lang w:val="en-US"/>
        </w:rPr>
      </w:pPr>
      <w:proofErr w:type="spellStart"/>
      <w:r w:rsidRPr="000142DE">
        <w:rPr>
          <w:sz w:val="22"/>
          <w:szCs w:val="22"/>
          <w:lang w:val="en-US"/>
        </w:rPr>
        <w:t>Greytak</w:t>
      </w:r>
      <w:proofErr w:type="spellEnd"/>
      <w:r w:rsidRPr="000142DE">
        <w:rPr>
          <w:sz w:val="22"/>
          <w:szCs w:val="22"/>
          <w:lang w:val="en-US"/>
        </w:rPr>
        <w:t xml:space="preserve">, E. A., </w:t>
      </w:r>
      <w:proofErr w:type="spellStart"/>
      <w:r w:rsidRPr="000142DE">
        <w:rPr>
          <w:sz w:val="22"/>
          <w:szCs w:val="22"/>
          <w:lang w:val="en-US"/>
        </w:rPr>
        <w:t>Kosciw</w:t>
      </w:r>
      <w:proofErr w:type="spellEnd"/>
      <w:r w:rsidRPr="000142DE">
        <w:rPr>
          <w:sz w:val="22"/>
          <w:szCs w:val="22"/>
          <w:lang w:val="en-US"/>
        </w:rPr>
        <w:t xml:space="preserve">, J. G., &amp; </w:t>
      </w:r>
      <w:proofErr w:type="spellStart"/>
      <w:r w:rsidRPr="000142DE">
        <w:rPr>
          <w:sz w:val="22"/>
          <w:szCs w:val="22"/>
          <w:lang w:val="en-US"/>
        </w:rPr>
        <w:t>Boesen</w:t>
      </w:r>
      <w:proofErr w:type="spellEnd"/>
      <w:r w:rsidRPr="000142DE">
        <w:rPr>
          <w:sz w:val="22"/>
          <w:szCs w:val="22"/>
          <w:lang w:val="en-US"/>
        </w:rPr>
        <w:t xml:space="preserve">, M. J. (2013). Putting the ‘‘T’’ in ‘‘resource’’: The benefits of LGBT-related school resources for transgender youth. </w:t>
      </w:r>
      <w:r w:rsidRPr="000142DE">
        <w:rPr>
          <w:i/>
          <w:sz w:val="22"/>
          <w:szCs w:val="22"/>
          <w:lang w:val="en-US"/>
        </w:rPr>
        <w:t>Journal of LGBT Youth, 10</w:t>
      </w:r>
      <w:r w:rsidRPr="000142DE">
        <w:rPr>
          <w:sz w:val="22"/>
          <w:szCs w:val="22"/>
          <w:lang w:val="en-US"/>
        </w:rPr>
        <w:t>(1–2), 45-63. http://dx.doi.org/10.1080/19361653.2012.718522.</w:t>
      </w:r>
    </w:p>
    <w:p w14:paraId="6488E9CA" w14:textId="77777777" w:rsidR="00FC54C0" w:rsidRPr="000142DE" w:rsidRDefault="00FC54C0" w:rsidP="00FC54C0">
      <w:pPr>
        <w:widowControl w:val="0"/>
        <w:ind w:firstLine="709"/>
        <w:rPr>
          <w:sz w:val="22"/>
          <w:szCs w:val="22"/>
          <w:lang w:val="en-US"/>
        </w:rPr>
      </w:pPr>
      <w:r w:rsidRPr="000142DE">
        <w:rPr>
          <w:sz w:val="22"/>
          <w:szCs w:val="22"/>
          <w:lang w:val="en-US"/>
        </w:rPr>
        <w:t xml:space="preserve">Grossman, A. H., </w:t>
      </w:r>
      <w:proofErr w:type="spellStart"/>
      <w:r w:rsidRPr="000142DE">
        <w:rPr>
          <w:sz w:val="22"/>
          <w:szCs w:val="22"/>
          <w:lang w:val="en-US"/>
        </w:rPr>
        <w:t>D’Augelli</w:t>
      </w:r>
      <w:proofErr w:type="spellEnd"/>
      <w:r w:rsidRPr="000142DE">
        <w:rPr>
          <w:sz w:val="22"/>
          <w:szCs w:val="22"/>
          <w:lang w:val="en-US"/>
        </w:rPr>
        <w:t xml:space="preserve">, A. R., &amp; Frank, J. A. (2011). Aspects of psychological resilience among transgender youth. </w:t>
      </w:r>
      <w:r w:rsidRPr="000142DE">
        <w:rPr>
          <w:i/>
          <w:sz w:val="22"/>
          <w:szCs w:val="22"/>
          <w:lang w:val="en-US"/>
        </w:rPr>
        <w:t>Journal of LGBT Youth, 8</w:t>
      </w:r>
      <w:r w:rsidRPr="000142DE">
        <w:rPr>
          <w:sz w:val="22"/>
          <w:szCs w:val="22"/>
          <w:lang w:val="en-US"/>
        </w:rPr>
        <w:t xml:space="preserve">(2), 103-115. </w:t>
      </w:r>
    </w:p>
    <w:p w14:paraId="58A0BC8C" w14:textId="5BCECF04" w:rsidR="00FF5211" w:rsidRPr="000142DE" w:rsidRDefault="008368E4" w:rsidP="00FF5211">
      <w:pPr>
        <w:widowControl w:val="0"/>
        <w:ind w:firstLine="709"/>
        <w:rPr>
          <w:sz w:val="22"/>
          <w:szCs w:val="22"/>
        </w:rPr>
      </w:pPr>
      <w:r w:rsidRPr="000142DE">
        <w:rPr>
          <w:sz w:val="22"/>
          <w:szCs w:val="22"/>
        </w:rPr>
        <w:t xml:space="preserve">Higgins, M. (2017). Post-qualitative </w:t>
      </w:r>
      <w:proofErr w:type="spellStart"/>
      <w:r w:rsidRPr="000142DE">
        <w:rPr>
          <w:sz w:val="22"/>
          <w:szCs w:val="22"/>
        </w:rPr>
        <w:t>mo</w:t>
      </w:r>
      <w:proofErr w:type="spellEnd"/>
      <w:r w:rsidRPr="000142DE">
        <w:rPr>
          <w:sz w:val="22"/>
          <w:szCs w:val="22"/>
        </w:rPr>
        <w:t>(</w:t>
      </w:r>
      <w:proofErr w:type="spellStart"/>
      <w:r w:rsidRPr="000142DE">
        <w:rPr>
          <w:sz w:val="22"/>
          <w:szCs w:val="22"/>
        </w:rPr>
        <w:t>ve</w:t>
      </w:r>
      <w:proofErr w:type="spellEnd"/>
      <w:r w:rsidRPr="000142DE">
        <w:rPr>
          <w:sz w:val="22"/>
          <w:szCs w:val="22"/>
        </w:rPr>
        <w:t>)</w:t>
      </w:r>
      <w:proofErr w:type="spellStart"/>
      <w:r w:rsidRPr="000142DE">
        <w:rPr>
          <w:sz w:val="22"/>
          <w:szCs w:val="22"/>
        </w:rPr>
        <w:t>ments</w:t>
      </w:r>
      <w:proofErr w:type="spellEnd"/>
      <w:r w:rsidRPr="000142DE">
        <w:rPr>
          <w:sz w:val="22"/>
          <w:szCs w:val="22"/>
        </w:rPr>
        <w:t>: Concluding remarks on methodological response-abilities and being wounded by thought. </w:t>
      </w:r>
      <w:r w:rsidRPr="000142DE">
        <w:rPr>
          <w:i/>
          <w:iCs/>
          <w:sz w:val="22"/>
          <w:szCs w:val="22"/>
        </w:rPr>
        <w:t>Reconceptualizing Educational Research Methodology, 8</w:t>
      </w:r>
      <w:r w:rsidRPr="000142DE">
        <w:rPr>
          <w:sz w:val="22"/>
          <w:szCs w:val="22"/>
        </w:rPr>
        <w:t xml:space="preserve">(3), 89-101. </w:t>
      </w:r>
      <w:hyperlink r:id="rId18" w:history="1">
        <w:r w:rsidR="00FF5211" w:rsidRPr="000142DE">
          <w:rPr>
            <w:rStyle w:val="Hyperlink"/>
            <w:sz w:val="22"/>
            <w:szCs w:val="22"/>
          </w:rPr>
          <w:t>https://doi.org/10.7577/rerm.2553</w:t>
        </w:r>
      </w:hyperlink>
    </w:p>
    <w:p w14:paraId="0977C1BC" w14:textId="1EC7C7CC" w:rsidR="00FF5211" w:rsidRPr="000142DE" w:rsidRDefault="00FF5211" w:rsidP="00FF5211">
      <w:pPr>
        <w:widowControl w:val="0"/>
        <w:ind w:firstLine="709"/>
        <w:rPr>
          <w:sz w:val="22"/>
          <w:szCs w:val="22"/>
        </w:rPr>
      </w:pPr>
      <w:r w:rsidRPr="000142DE">
        <w:rPr>
          <w:noProof/>
          <w:sz w:val="22"/>
          <w:szCs w:val="22"/>
          <w:lang w:val="en-US"/>
        </w:rPr>
        <w:t xml:space="preserve">James, S., Herman, J., Rankin, S., Keisling, M., Mottet, L., &amp; Anafi, M. A. (2016). </w:t>
      </w:r>
      <w:r w:rsidRPr="000142DE">
        <w:rPr>
          <w:i/>
          <w:iCs/>
          <w:noProof/>
          <w:sz w:val="22"/>
          <w:szCs w:val="22"/>
          <w:lang w:val="en-US"/>
        </w:rPr>
        <w:t xml:space="preserve">The report </w:t>
      </w:r>
      <w:r w:rsidRPr="000142DE">
        <w:rPr>
          <w:i/>
          <w:iCs/>
          <w:noProof/>
          <w:sz w:val="22"/>
          <w:szCs w:val="22"/>
          <w:lang w:val="en-US"/>
        </w:rPr>
        <w:lastRenderedPageBreak/>
        <w:t>of the 2015 US Transgender Survey</w:t>
      </w:r>
      <w:r w:rsidRPr="000142DE">
        <w:rPr>
          <w:noProof/>
          <w:sz w:val="22"/>
          <w:szCs w:val="22"/>
          <w:lang w:val="en-US"/>
        </w:rPr>
        <w:t xml:space="preserve">. National Center for Transgender Equality. </w:t>
      </w:r>
      <w:hyperlink r:id="rId19" w:history="1">
        <w:r w:rsidRPr="000142DE">
          <w:rPr>
            <w:rStyle w:val="Hyperlink"/>
            <w:noProof/>
            <w:sz w:val="22"/>
            <w:szCs w:val="22"/>
            <w:lang w:val="en-CA"/>
          </w:rPr>
          <w:t>https://transequality.org/sites/default/files/docs/usts/USTS-Full-Report-Dec17.pdf</w:t>
        </w:r>
      </w:hyperlink>
    </w:p>
    <w:p w14:paraId="39814735" w14:textId="4B6B8ADD" w:rsidR="00993DA8" w:rsidRPr="000142DE" w:rsidRDefault="00993DA8" w:rsidP="00993DA8">
      <w:pPr>
        <w:pStyle w:val="Newparagraph"/>
        <w:ind w:firstLine="709"/>
        <w:rPr>
          <w:noProof/>
          <w:sz w:val="22"/>
          <w:szCs w:val="22"/>
          <w:lang w:val="en-US"/>
        </w:rPr>
      </w:pPr>
      <w:r w:rsidRPr="000142DE">
        <w:rPr>
          <w:noProof/>
          <w:sz w:val="22"/>
          <w:szCs w:val="22"/>
          <w:lang w:val="en-US"/>
        </w:rPr>
        <w:t xml:space="preserve">Johns, M. M., Beltran, O., Armstrong, H. L., Jayne, P. E., &amp; Barrios, L. C. (2018). Protective factors among transgender and gender variant youth: A systematic review by socioecological level. </w:t>
      </w:r>
      <w:r w:rsidRPr="000142DE">
        <w:rPr>
          <w:i/>
          <w:noProof/>
          <w:sz w:val="22"/>
          <w:szCs w:val="22"/>
          <w:lang w:val="en-US"/>
        </w:rPr>
        <w:t>The Journal of Primary Prevention, 39</w:t>
      </w:r>
      <w:r w:rsidRPr="000142DE">
        <w:rPr>
          <w:noProof/>
          <w:sz w:val="22"/>
          <w:szCs w:val="22"/>
          <w:lang w:val="en-US"/>
        </w:rPr>
        <w:t>(3), 263-301.</w:t>
      </w:r>
    </w:p>
    <w:p w14:paraId="2F959D23" w14:textId="77777777" w:rsidR="00993DA8" w:rsidRPr="000142DE" w:rsidRDefault="00993DA8" w:rsidP="00993DA8">
      <w:pPr>
        <w:pStyle w:val="Newparagraph"/>
        <w:ind w:firstLine="709"/>
        <w:rPr>
          <w:noProof/>
          <w:sz w:val="22"/>
          <w:szCs w:val="22"/>
          <w:lang w:val="en-US"/>
        </w:rPr>
      </w:pPr>
      <w:r w:rsidRPr="000142DE">
        <w:rPr>
          <w:noProof/>
          <w:sz w:val="22"/>
          <w:szCs w:val="22"/>
          <w:lang w:val="en-US"/>
        </w:rPr>
        <w:t xml:space="preserve">Jones, T., Smith, E., Ward, R., Dixon, J., Hillier, L., &amp; Mitchell, A. (2016). School experiences of transgender and gender diverse students in Australia. </w:t>
      </w:r>
      <w:r w:rsidRPr="000142DE">
        <w:rPr>
          <w:i/>
          <w:noProof/>
          <w:sz w:val="22"/>
          <w:szCs w:val="22"/>
          <w:lang w:val="en-US"/>
        </w:rPr>
        <w:t>Sex Education: Sexuality, Society and Learning, 16</w:t>
      </w:r>
      <w:r w:rsidRPr="000142DE">
        <w:rPr>
          <w:noProof/>
          <w:sz w:val="22"/>
          <w:szCs w:val="22"/>
          <w:lang w:val="en-US"/>
        </w:rPr>
        <w:t>(2), 156-171.</w:t>
      </w:r>
    </w:p>
    <w:p w14:paraId="0863304A" w14:textId="77777777" w:rsidR="00F44199" w:rsidRPr="000142DE" w:rsidRDefault="00F44199" w:rsidP="00F44199">
      <w:pPr>
        <w:pStyle w:val="Newparagraph"/>
        <w:ind w:firstLine="709"/>
        <w:rPr>
          <w:noProof/>
          <w:sz w:val="22"/>
          <w:szCs w:val="22"/>
        </w:rPr>
      </w:pPr>
      <w:r w:rsidRPr="000142DE">
        <w:rPr>
          <w:noProof/>
          <w:sz w:val="22"/>
          <w:szCs w:val="22"/>
        </w:rPr>
        <w:t xml:space="preserve">Keenan, H. B. (2017). Khaki drag: Race, gender, and the performance of professionalism in teacher education. In B. Picower &amp; R. Kohli (Eds.), </w:t>
      </w:r>
      <w:r w:rsidRPr="000142DE">
        <w:rPr>
          <w:i/>
          <w:iCs/>
          <w:noProof/>
          <w:sz w:val="22"/>
          <w:szCs w:val="22"/>
        </w:rPr>
        <w:t>Confronting racism in teacher education: Counternarratives of critical practice</w:t>
      </w:r>
      <w:r w:rsidRPr="000142DE">
        <w:rPr>
          <w:noProof/>
          <w:sz w:val="22"/>
          <w:szCs w:val="22"/>
        </w:rPr>
        <w:t xml:space="preserve"> (pp. 97–102). Routledge.</w:t>
      </w:r>
    </w:p>
    <w:p w14:paraId="5ED7EEB7" w14:textId="73A36E07" w:rsidR="001C2419" w:rsidRPr="000142DE" w:rsidRDefault="00F44199" w:rsidP="001C2419">
      <w:pPr>
        <w:pStyle w:val="Newparagraph"/>
        <w:ind w:firstLine="709"/>
        <w:rPr>
          <w:noProof/>
          <w:sz w:val="22"/>
          <w:szCs w:val="22"/>
        </w:rPr>
      </w:pPr>
      <w:r w:rsidRPr="000142DE">
        <w:rPr>
          <w:noProof/>
          <w:sz w:val="22"/>
          <w:szCs w:val="22"/>
        </w:rPr>
        <w:t>Khayatt, D., &amp; Iskander, L. (</w:t>
      </w:r>
      <w:r w:rsidR="00C208D6" w:rsidRPr="000142DE">
        <w:rPr>
          <w:noProof/>
          <w:sz w:val="22"/>
          <w:szCs w:val="22"/>
        </w:rPr>
        <w:t>2020</w:t>
      </w:r>
      <w:r w:rsidRPr="000142DE">
        <w:rPr>
          <w:noProof/>
          <w:sz w:val="22"/>
          <w:szCs w:val="22"/>
        </w:rPr>
        <w:t xml:space="preserve">). Reflecting on ‘coming out’ in the classroom. </w:t>
      </w:r>
      <w:r w:rsidRPr="000142DE">
        <w:rPr>
          <w:i/>
          <w:iCs/>
          <w:noProof/>
          <w:sz w:val="22"/>
          <w:szCs w:val="22"/>
        </w:rPr>
        <w:t>Teaching Education</w:t>
      </w:r>
      <w:r w:rsidRPr="000142DE">
        <w:rPr>
          <w:noProof/>
          <w:sz w:val="22"/>
          <w:szCs w:val="22"/>
        </w:rPr>
        <w:t xml:space="preserve">, </w:t>
      </w:r>
      <w:r w:rsidRPr="000142DE">
        <w:rPr>
          <w:i/>
          <w:iCs/>
          <w:noProof/>
          <w:sz w:val="22"/>
          <w:szCs w:val="22"/>
        </w:rPr>
        <w:t>31</w:t>
      </w:r>
      <w:r w:rsidRPr="000142DE">
        <w:rPr>
          <w:noProof/>
          <w:sz w:val="22"/>
          <w:szCs w:val="22"/>
        </w:rPr>
        <w:t>(1), 6–16.</w:t>
      </w:r>
    </w:p>
    <w:p w14:paraId="0F65D9B7" w14:textId="77777777" w:rsidR="00495D51" w:rsidRPr="000142DE" w:rsidRDefault="001C2419" w:rsidP="00495D51">
      <w:pPr>
        <w:pStyle w:val="Newparagraph"/>
        <w:ind w:firstLine="709"/>
        <w:rPr>
          <w:sz w:val="22"/>
          <w:szCs w:val="22"/>
        </w:rPr>
      </w:pPr>
      <w:r w:rsidRPr="000142DE">
        <w:rPr>
          <w:sz w:val="22"/>
          <w:szCs w:val="22"/>
        </w:rPr>
        <w:t xml:space="preserve">Kirkup, K. (2018). The origins of gender identity and gender expression in </w:t>
      </w:r>
      <w:proofErr w:type="spellStart"/>
      <w:r w:rsidRPr="000142DE">
        <w:rPr>
          <w:sz w:val="22"/>
          <w:szCs w:val="22"/>
        </w:rPr>
        <w:t>anglo-American</w:t>
      </w:r>
      <w:proofErr w:type="spellEnd"/>
      <w:r w:rsidRPr="000142DE">
        <w:rPr>
          <w:sz w:val="22"/>
          <w:szCs w:val="22"/>
        </w:rPr>
        <w:t xml:space="preserve"> legal discourse. </w:t>
      </w:r>
      <w:r w:rsidRPr="000142DE">
        <w:rPr>
          <w:i/>
          <w:iCs/>
          <w:sz w:val="22"/>
          <w:szCs w:val="22"/>
        </w:rPr>
        <w:t>University of Toronto Law Journal, 68</w:t>
      </w:r>
      <w:r w:rsidRPr="000142DE">
        <w:rPr>
          <w:sz w:val="22"/>
          <w:szCs w:val="22"/>
        </w:rPr>
        <w:t>(1), 80-117.</w:t>
      </w:r>
    </w:p>
    <w:p w14:paraId="7AF1573C" w14:textId="7B121428" w:rsidR="00FC54C0" w:rsidRPr="000142DE" w:rsidRDefault="00FC54C0" w:rsidP="00FC54C0">
      <w:pPr>
        <w:pStyle w:val="Newparagraph"/>
        <w:ind w:firstLine="709"/>
        <w:rPr>
          <w:sz w:val="22"/>
          <w:szCs w:val="22"/>
          <w:lang w:val="en-US"/>
        </w:rPr>
      </w:pPr>
      <w:proofErr w:type="spellStart"/>
      <w:r w:rsidRPr="000142DE">
        <w:rPr>
          <w:sz w:val="22"/>
          <w:szCs w:val="22"/>
          <w:lang w:val="en-US"/>
        </w:rPr>
        <w:t>Kosciw</w:t>
      </w:r>
      <w:proofErr w:type="spellEnd"/>
      <w:r w:rsidRPr="000142DE">
        <w:rPr>
          <w:sz w:val="22"/>
          <w:szCs w:val="22"/>
          <w:lang w:val="en-US"/>
        </w:rPr>
        <w:t xml:space="preserve">, J., </w:t>
      </w:r>
      <w:proofErr w:type="spellStart"/>
      <w:r w:rsidRPr="000142DE">
        <w:rPr>
          <w:sz w:val="22"/>
          <w:szCs w:val="22"/>
          <w:lang w:val="en-US"/>
        </w:rPr>
        <w:t>Greytak</w:t>
      </w:r>
      <w:proofErr w:type="spellEnd"/>
      <w:r w:rsidRPr="000142DE">
        <w:rPr>
          <w:sz w:val="22"/>
          <w:szCs w:val="22"/>
          <w:lang w:val="en-US"/>
        </w:rPr>
        <w:t xml:space="preserve">, E., Diaz, E., &amp; </w:t>
      </w:r>
      <w:proofErr w:type="spellStart"/>
      <w:r w:rsidRPr="000142DE">
        <w:rPr>
          <w:sz w:val="22"/>
          <w:szCs w:val="22"/>
          <w:lang w:val="en-US"/>
        </w:rPr>
        <w:t>Bartkiewicz</w:t>
      </w:r>
      <w:proofErr w:type="spellEnd"/>
      <w:r w:rsidRPr="000142DE">
        <w:rPr>
          <w:sz w:val="22"/>
          <w:szCs w:val="22"/>
          <w:lang w:val="en-US"/>
        </w:rPr>
        <w:t xml:space="preserve">, M. (2010). </w:t>
      </w:r>
      <w:r w:rsidRPr="000142DE">
        <w:rPr>
          <w:i/>
          <w:sz w:val="22"/>
          <w:szCs w:val="22"/>
          <w:lang w:val="en-US"/>
        </w:rPr>
        <w:t>The 2009 National School Climate Survey: The experiences of lesbian, gay, bisexual and transgender youth in our nation's schools</w:t>
      </w:r>
      <w:r w:rsidRPr="000142DE">
        <w:rPr>
          <w:sz w:val="22"/>
          <w:szCs w:val="22"/>
          <w:lang w:val="en-US"/>
        </w:rPr>
        <w:t>. Gay, Lesbian and Straight Education Network.</w:t>
      </w:r>
    </w:p>
    <w:p w14:paraId="0CE9D70E" w14:textId="77777777" w:rsidR="009861C2" w:rsidRPr="000142DE" w:rsidRDefault="00C208D6" w:rsidP="009861C2">
      <w:pPr>
        <w:pStyle w:val="Newparagraph"/>
        <w:ind w:firstLine="709"/>
        <w:rPr>
          <w:sz w:val="22"/>
          <w:szCs w:val="22"/>
          <w:lang w:val="en-US"/>
        </w:rPr>
      </w:pPr>
      <w:proofErr w:type="spellStart"/>
      <w:r w:rsidRPr="000142DE">
        <w:rPr>
          <w:sz w:val="22"/>
          <w:szCs w:val="22"/>
          <w:lang w:val="en-US"/>
        </w:rPr>
        <w:t>Kosciw</w:t>
      </w:r>
      <w:proofErr w:type="spellEnd"/>
      <w:r w:rsidRPr="000142DE">
        <w:rPr>
          <w:sz w:val="22"/>
          <w:szCs w:val="22"/>
          <w:lang w:val="en-US"/>
        </w:rPr>
        <w:t xml:space="preserve">, J., </w:t>
      </w:r>
      <w:proofErr w:type="spellStart"/>
      <w:r w:rsidRPr="000142DE">
        <w:rPr>
          <w:sz w:val="22"/>
          <w:szCs w:val="22"/>
          <w:lang w:val="en-US"/>
        </w:rPr>
        <w:t>Greytak</w:t>
      </w:r>
      <w:proofErr w:type="spellEnd"/>
      <w:r w:rsidRPr="000142DE">
        <w:rPr>
          <w:sz w:val="22"/>
          <w:szCs w:val="22"/>
          <w:lang w:val="en-US"/>
        </w:rPr>
        <w:t xml:space="preserve">, E., </w:t>
      </w:r>
      <w:proofErr w:type="spellStart"/>
      <w:r w:rsidRPr="000142DE">
        <w:rPr>
          <w:sz w:val="22"/>
          <w:szCs w:val="22"/>
          <w:lang w:val="en-US"/>
        </w:rPr>
        <w:t>Zongrone</w:t>
      </w:r>
      <w:proofErr w:type="spellEnd"/>
      <w:r w:rsidRPr="000142DE">
        <w:rPr>
          <w:sz w:val="22"/>
          <w:szCs w:val="22"/>
          <w:lang w:val="en-US"/>
        </w:rPr>
        <w:t xml:space="preserve">, A. D., Clark, C. M., &amp; Truong, N. L. (2018). </w:t>
      </w:r>
      <w:r w:rsidRPr="000142DE">
        <w:rPr>
          <w:i/>
          <w:sz w:val="22"/>
          <w:szCs w:val="22"/>
          <w:lang w:val="en-US"/>
        </w:rPr>
        <w:t>The 2017 National School Climate Survey: The Experiences of Lesbian, Gay, Bisexual, Transgender, and Queer Youth in Our Nation's Schools</w:t>
      </w:r>
      <w:r w:rsidRPr="000142DE">
        <w:rPr>
          <w:sz w:val="22"/>
          <w:szCs w:val="22"/>
          <w:lang w:val="en-US"/>
        </w:rPr>
        <w:t>. Gay, Lesbian and Straight Education Network.</w:t>
      </w:r>
    </w:p>
    <w:p w14:paraId="3915A36D" w14:textId="77777777" w:rsidR="00993DA8" w:rsidRPr="000142DE" w:rsidRDefault="00993DA8" w:rsidP="00993DA8">
      <w:pPr>
        <w:pStyle w:val="Newparagraph"/>
        <w:ind w:firstLine="709"/>
        <w:rPr>
          <w:sz w:val="22"/>
          <w:szCs w:val="22"/>
          <w:lang w:val="en-US"/>
        </w:rPr>
      </w:pPr>
      <w:proofErr w:type="spellStart"/>
      <w:r w:rsidRPr="000142DE">
        <w:rPr>
          <w:sz w:val="22"/>
          <w:szCs w:val="22"/>
          <w:lang w:val="en-US"/>
        </w:rPr>
        <w:t>Kosciw</w:t>
      </w:r>
      <w:proofErr w:type="spellEnd"/>
      <w:r w:rsidRPr="000142DE">
        <w:rPr>
          <w:sz w:val="22"/>
          <w:szCs w:val="22"/>
          <w:lang w:val="en-US"/>
        </w:rPr>
        <w:t xml:space="preserve">, J. G., Palmer, N. A., Kull, R. M., &amp; </w:t>
      </w:r>
      <w:proofErr w:type="spellStart"/>
      <w:r w:rsidRPr="000142DE">
        <w:rPr>
          <w:sz w:val="22"/>
          <w:szCs w:val="22"/>
          <w:lang w:val="en-US"/>
        </w:rPr>
        <w:t>Greytak</w:t>
      </w:r>
      <w:proofErr w:type="spellEnd"/>
      <w:r w:rsidRPr="000142DE">
        <w:rPr>
          <w:sz w:val="22"/>
          <w:szCs w:val="22"/>
          <w:lang w:val="en-US"/>
        </w:rPr>
        <w:t xml:space="preserve">, E. A. (2013). The effect of negative school climate on academic outcomes for LGBT youth and the role of in-school supports. </w:t>
      </w:r>
      <w:r w:rsidRPr="000142DE">
        <w:rPr>
          <w:i/>
          <w:sz w:val="22"/>
          <w:szCs w:val="22"/>
          <w:lang w:val="en-US"/>
        </w:rPr>
        <w:t>Journal of School Violence, 12</w:t>
      </w:r>
      <w:r w:rsidRPr="000142DE">
        <w:rPr>
          <w:sz w:val="22"/>
          <w:szCs w:val="22"/>
          <w:lang w:val="en-US"/>
        </w:rPr>
        <w:t>(1), 45–63.</w:t>
      </w:r>
    </w:p>
    <w:p w14:paraId="1C672A2F" w14:textId="4BE77A64" w:rsidR="009861C2" w:rsidRPr="000142DE" w:rsidRDefault="0074489A" w:rsidP="009861C2">
      <w:pPr>
        <w:pStyle w:val="Newparagraph"/>
        <w:ind w:firstLine="709"/>
        <w:rPr>
          <w:sz w:val="22"/>
          <w:szCs w:val="22"/>
          <w:lang w:val="en-US"/>
        </w:rPr>
      </w:pPr>
      <w:proofErr w:type="spellStart"/>
      <w:r w:rsidRPr="000142DE">
        <w:rPr>
          <w:sz w:val="22"/>
          <w:szCs w:val="22"/>
        </w:rPr>
        <w:t>Klemmer</w:t>
      </w:r>
      <w:proofErr w:type="spellEnd"/>
      <w:r w:rsidRPr="000142DE">
        <w:rPr>
          <w:sz w:val="22"/>
          <w:szCs w:val="22"/>
        </w:rPr>
        <w:t xml:space="preserve">, C. L., </w:t>
      </w:r>
      <w:proofErr w:type="spellStart"/>
      <w:r w:rsidRPr="000142DE">
        <w:rPr>
          <w:sz w:val="22"/>
          <w:szCs w:val="22"/>
        </w:rPr>
        <w:t>Rusow</w:t>
      </w:r>
      <w:proofErr w:type="spellEnd"/>
      <w:r w:rsidRPr="000142DE">
        <w:rPr>
          <w:sz w:val="22"/>
          <w:szCs w:val="22"/>
        </w:rPr>
        <w:t xml:space="preserve">, J., Goldbach, J., </w:t>
      </w:r>
      <w:proofErr w:type="spellStart"/>
      <w:r w:rsidRPr="000142DE">
        <w:rPr>
          <w:sz w:val="22"/>
          <w:szCs w:val="22"/>
        </w:rPr>
        <w:t>Kattari</w:t>
      </w:r>
      <w:proofErr w:type="spellEnd"/>
      <w:r w:rsidRPr="000142DE">
        <w:rPr>
          <w:sz w:val="22"/>
          <w:szCs w:val="22"/>
        </w:rPr>
        <w:t xml:space="preserve">, S. K., &amp; Rice, E. (2019). Socially assigned gender nonconformity and school violence experience among transgender and cisgender adolescents. </w:t>
      </w:r>
      <w:r w:rsidRPr="000142DE">
        <w:rPr>
          <w:i/>
          <w:sz w:val="22"/>
          <w:szCs w:val="22"/>
        </w:rPr>
        <w:t>Journal of Interpersonal Violence</w:t>
      </w:r>
      <w:r w:rsidR="009861C2" w:rsidRPr="000142DE">
        <w:rPr>
          <w:i/>
          <w:sz w:val="22"/>
          <w:szCs w:val="22"/>
        </w:rPr>
        <w:t>.</w:t>
      </w:r>
      <w:r w:rsidR="009861C2" w:rsidRPr="000142DE">
        <w:rPr>
          <w:sz w:val="22"/>
          <w:szCs w:val="22"/>
          <w:lang w:val="en-CA" w:eastAsia="en-US"/>
        </w:rPr>
        <w:t xml:space="preserve"> </w:t>
      </w:r>
      <w:hyperlink r:id="rId20" w:history="1">
        <w:r w:rsidR="009861C2" w:rsidRPr="000142DE">
          <w:rPr>
            <w:rStyle w:val="Hyperlink"/>
            <w:sz w:val="22"/>
            <w:szCs w:val="22"/>
            <w:lang w:val="en-CA"/>
          </w:rPr>
          <w:t>https://doi.org/10.1177/0886260519844781</w:t>
        </w:r>
      </w:hyperlink>
      <w:r w:rsidR="009861C2" w:rsidRPr="000142DE">
        <w:rPr>
          <w:sz w:val="22"/>
          <w:szCs w:val="22"/>
        </w:rPr>
        <w:t xml:space="preserve"> (Advanced online publication.)</w:t>
      </w:r>
    </w:p>
    <w:p w14:paraId="374A1783" w14:textId="77777777" w:rsidR="0001759A" w:rsidRPr="000142DE" w:rsidRDefault="00596BDF" w:rsidP="0001759A">
      <w:pPr>
        <w:pStyle w:val="Newparagraph"/>
        <w:ind w:firstLine="709"/>
        <w:rPr>
          <w:sz w:val="22"/>
          <w:szCs w:val="22"/>
          <w:lang w:val="en-CA"/>
        </w:rPr>
      </w:pPr>
      <w:r w:rsidRPr="000142DE">
        <w:rPr>
          <w:sz w:val="22"/>
          <w:szCs w:val="22"/>
          <w:lang w:val="en-CA"/>
        </w:rPr>
        <w:lastRenderedPageBreak/>
        <w:t xml:space="preserve">Koro-Ljungberg, M. (2015). </w:t>
      </w:r>
      <w:r w:rsidRPr="000142DE">
        <w:rPr>
          <w:i/>
          <w:sz w:val="22"/>
          <w:szCs w:val="22"/>
          <w:lang w:val="en-CA"/>
        </w:rPr>
        <w:t>Reconceptualizing qualitative research: Methodologies without methodology.</w:t>
      </w:r>
      <w:r w:rsidRPr="000142DE">
        <w:rPr>
          <w:sz w:val="22"/>
          <w:szCs w:val="22"/>
          <w:lang w:val="en-CA"/>
        </w:rPr>
        <w:t xml:space="preserve"> Sage.</w:t>
      </w:r>
    </w:p>
    <w:p w14:paraId="1BDFBAD1" w14:textId="2BC36997" w:rsidR="000B72D4" w:rsidRPr="000142DE" w:rsidRDefault="000B72D4" w:rsidP="001F4F91">
      <w:pPr>
        <w:pStyle w:val="Newparagraph"/>
        <w:ind w:firstLine="709"/>
        <w:rPr>
          <w:sz w:val="22"/>
          <w:szCs w:val="22"/>
          <w:lang w:val="en-CA"/>
        </w:rPr>
      </w:pPr>
      <w:r w:rsidRPr="000142DE">
        <w:rPr>
          <w:sz w:val="22"/>
          <w:szCs w:val="22"/>
          <w:lang w:val="en-CA"/>
        </w:rPr>
        <w:t xml:space="preserve">Kuntz, A. M. (2020). Standing at </w:t>
      </w:r>
      <w:r w:rsidR="00495D51" w:rsidRPr="000142DE">
        <w:rPr>
          <w:sz w:val="22"/>
          <w:szCs w:val="22"/>
          <w:lang w:val="en-CA"/>
        </w:rPr>
        <w:t>one’s post: Post-qualitative inquiry as ethical enactm</w:t>
      </w:r>
      <w:r w:rsidRPr="000142DE">
        <w:rPr>
          <w:sz w:val="22"/>
          <w:szCs w:val="22"/>
          <w:lang w:val="en-CA"/>
        </w:rPr>
        <w:t>ent. </w:t>
      </w:r>
      <w:r w:rsidRPr="000142DE">
        <w:rPr>
          <w:i/>
          <w:iCs/>
          <w:sz w:val="22"/>
          <w:szCs w:val="22"/>
          <w:lang w:val="en-CA"/>
        </w:rPr>
        <w:t>Qualitative Inquiry</w:t>
      </w:r>
      <w:r w:rsidR="0001759A" w:rsidRPr="000142DE">
        <w:rPr>
          <w:sz w:val="22"/>
          <w:szCs w:val="22"/>
          <w:lang w:val="en-CA"/>
        </w:rPr>
        <w:t xml:space="preserve">. </w:t>
      </w:r>
      <w:hyperlink r:id="rId21" w:history="1">
        <w:r w:rsidR="0001759A" w:rsidRPr="000142DE">
          <w:rPr>
            <w:rStyle w:val="Hyperlink"/>
            <w:sz w:val="22"/>
            <w:szCs w:val="22"/>
            <w:lang w:val="en-CA"/>
          </w:rPr>
          <w:t>https://doi.org/10.1177/1077800420932599</w:t>
        </w:r>
      </w:hyperlink>
      <w:r w:rsidR="0001759A" w:rsidRPr="000142DE">
        <w:rPr>
          <w:sz w:val="22"/>
          <w:szCs w:val="22"/>
          <w:lang w:val="en-CA"/>
        </w:rPr>
        <w:t>. (Advanced online publication.)</w:t>
      </w:r>
    </w:p>
    <w:p w14:paraId="1C01B13C" w14:textId="7D0DF793" w:rsidR="00596BDF" w:rsidRPr="000142DE" w:rsidRDefault="00596BDF" w:rsidP="00596BDF">
      <w:pPr>
        <w:pStyle w:val="Newparagraph"/>
        <w:ind w:firstLine="709"/>
        <w:rPr>
          <w:sz w:val="22"/>
          <w:szCs w:val="22"/>
          <w:lang w:val="en-CA"/>
        </w:rPr>
      </w:pPr>
      <w:r w:rsidRPr="000142DE">
        <w:rPr>
          <w:sz w:val="22"/>
          <w:szCs w:val="22"/>
          <w:lang w:val="en-CA"/>
        </w:rPr>
        <w:t>Lather, P., &amp; St. Pierre, E. A. (2013). Post-qualitative research. </w:t>
      </w:r>
      <w:r w:rsidRPr="000142DE">
        <w:rPr>
          <w:i/>
          <w:iCs/>
          <w:sz w:val="22"/>
          <w:szCs w:val="22"/>
          <w:lang w:val="en-CA"/>
        </w:rPr>
        <w:t>International Journal of Qualitative Studies in Education</w:t>
      </w:r>
      <w:r w:rsidRPr="000142DE">
        <w:rPr>
          <w:sz w:val="22"/>
          <w:szCs w:val="22"/>
          <w:lang w:val="en-CA"/>
        </w:rPr>
        <w:t>, </w:t>
      </w:r>
      <w:r w:rsidRPr="000142DE">
        <w:rPr>
          <w:i/>
          <w:iCs/>
          <w:sz w:val="22"/>
          <w:szCs w:val="22"/>
          <w:lang w:val="en-CA"/>
        </w:rPr>
        <w:t>26</w:t>
      </w:r>
      <w:r w:rsidRPr="000142DE">
        <w:rPr>
          <w:sz w:val="22"/>
          <w:szCs w:val="22"/>
          <w:lang w:val="en-CA"/>
        </w:rPr>
        <w:t>(6), 629-633.</w:t>
      </w:r>
    </w:p>
    <w:p w14:paraId="766957B7" w14:textId="0B228198" w:rsidR="000C496D" w:rsidRPr="000142DE" w:rsidRDefault="000C496D" w:rsidP="00B900D9">
      <w:pPr>
        <w:pStyle w:val="Newparagraph"/>
        <w:ind w:firstLine="709"/>
        <w:rPr>
          <w:sz w:val="22"/>
          <w:szCs w:val="22"/>
          <w:lang w:val="en-CA"/>
        </w:rPr>
      </w:pPr>
      <w:r w:rsidRPr="000142DE">
        <w:rPr>
          <w:sz w:val="22"/>
          <w:szCs w:val="22"/>
          <w:lang w:val="en-CA"/>
        </w:rPr>
        <w:t xml:space="preserve">Lenz Taguchi, H. (2013). </w:t>
      </w:r>
      <w:r w:rsidRPr="000142DE">
        <w:rPr>
          <w:sz w:val="22"/>
          <w:szCs w:val="22"/>
        </w:rPr>
        <w:t xml:space="preserve">Images of thinking in feminist materialisms: ontological divergences and the production of researcher subjectivities. </w:t>
      </w:r>
      <w:r w:rsidRPr="000142DE">
        <w:rPr>
          <w:i/>
          <w:iCs/>
          <w:sz w:val="22"/>
          <w:szCs w:val="22"/>
        </w:rPr>
        <w:t>International Journal of Qualitative Studies in Education, 26</w:t>
      </w:r>
      <w:r w:rsidRPr="000142DE">
        <w:rPr>
          <w:sz w:val="22"/>
          <w:szCs w:val="22"/>
        </w:rPr>
        <w:t>(6), 706-716.</w:t>
      </w:r>
    </w:p>
    <w:p w14:paraId="3F8EBE38" w14:textId="1926892E" w:rsidR="004C0BD8" w:rsidRPr="000142DE" w:rsidRDefault="004C0BD8" w:rsidP="00B900D9">
      <w:pPr>
        <w:pStyle w:val="Newparagraph"/>
        <w:ind w:firstLine="709"/>
        <w:rPr>
          <w:sz w:val="22"/>
          <w:szCs w:val="22"/>
          <w:lang w:val="en-CA"/>
        </w:rPr>
      </w:pPr>
      <w:proofErr w:type="spellStart"/>
      <w:r w:rsidRPr="000142DE">
        <w:rPr>
          <w:sz w:val="22"/>
          <w:szCs w:val="22"/>
          <w:lang w:val="en-CA"/>
        </w:rPr>
        <w:t>MacLure</w:t>
      </w:r>
      <w:proofErr w:type="spellEnd"/>
      <w:r w:rsidRPr="000142DE">
        <w:rPr>
          <w:sz w:val="22"/>
          <w:szCs w:val="22"/>
          <w:lang w:val="en-CA"/>
        </w:rPr>
        <w:t xml:space="preserve">, M. (2010). The offence of theory. </w:t>
      </w:r>
      <w:r w:rsidRPr="000142DE">
        <w:rPr>
          <w:i/>
          <w:sz w:val="22"/>
          <w:szCs w:val="22"/>
          <w:lang w:val="en-CA"/>
        </w:rPr>
        <w:t>Journal of Education Policy, 25</w:t>
      </w:r>
      <w:r w:rsidRPr="000142DE">
        <w:rPr>
          <w:sz w:val="22"/>
          <w:szCs w:val="22"/>
          <w:lang w:val="en-CA"/>
        </w:rPr>
        <w:t>, 277–286.</w:t>
      </w:r>
    </w:p>
    <w:p w14:paraId="3ABA6353" w14:textId="23799288" w:rsidR="00B900D9" w:rsidRPr="000142DE" w:rsidRDefault="00B900D9" w:rsidP="00B900D9">
      <w:pPr>
        <w:pStyle w:val="Newparagraph"/>
        <w:ind w:firstLine="709"/>
        <w:rPr>
          <w:sz w:val="22"/>
          <w:szCs w:val="22"/>
          <w:lang w:val="en-CA"/>
        </w:rPr>
      </w:pPr>
      <w:proofErr w:type="spellStart"/>
      <w:r w:rsidRPr="000142DE">
        <w:rPr>
          <w:sz w:val="22"/>
          <w:szCs w:val="22"/>
          <w:lang w:val="en-CA"/>
        </w:rPr>
        <w:t>MacLure</w:t>
      </w:r>
      <w:proofErr w:type="spellEnd"/>
      <w:r w:rsidRPr="000142DE">
        <w:rPr>
          <w:sz w:val="22"/>
          <w:szCs w:val="22"/>
          <w:lang w:val="en-CA"/>
        </w:rPr>
        <w:t>, M. (2013) Researching without representation? Language and materiality in post-qualitative methodology. </w:t>
      </w:r>
      <w:r w:rsidRPr="000142DE">
        <w:rPr>
          <w:i/>
          <w:iCs/>
          <w:sz w:val="22"/>
          <w:szCs w:val="22"/>
          <w:lang w:val="en-CA"/>
        </w:rPr>
        <w:t>International Journal of Qualitative Studies in Education</w:t>
      </w:r>
      <w:r w:rsidRPr="000142DE">
        <w:rPr>
          <w:iCs/>
          <w:sz w:val="22"/>
          <w:szCs w:val="22"/>
          <w:lang w:val="en-CA"/>
        </w:rPr>
        <w:t xml:space="preserve">, </w:t>
      </w:r>
      <w:r w:rsidRPr="000142DE">
        <w:rPr>
          <w:i/>
          <w:sz w:val="22"/>
          <w:szCs w:val="22"/>
          <w:lang w:val="en-CA"/>
        </w:rPr>
        <w:t>26</w:t>
      </w:r>
      <w:r w:rsidRPr="000142DE">
        <w:rPr>
          <w:sz w:val="22"/>
          <w:szCs w:val="22"/>
          <w:lang w:val="en-CA"/>
        </w:rPr>
        <w:t>(6), 658-667.</w:t>
      </w:r>
    </w:p>
    <w:p w14:paraId="09F72CF9" w14:textId="1A5D3849" w:rsidR="001C2419" w:rsidRPr="000142DE" w:rsidRDefault="001C2419" w:rsidP="001C2419">
      <w:pPr>
        <w:pStyle w:val="Newparagraph"/>
        <w:ind w:firstLine="709"/>
        <w:rPr>
          <w:sz w:val="22"/>
          <w:szCs w:val="22"/>
          <w:lang w:val="en-CA"/>
        </w:rPr>
      </w:pPr>
      <w:r w:rsidRPr="000142DE">
        <w:rPr>
          <w:sz w:val="22"/>
          <w:szCs w:val="22"/>
          <w:lang w:val="en-CA"/>
        </w:rPr>
        <w:t xml:space="preserve">Martino, W., Airton, L., Kuhl, D., &amp; Cumming-Potvin, W. (2019). Mapping transgender </w:t>
      </w:r>
      <w:proofErr w:type="spellStart"/>
      <w:r w:rsidRPr="000142DE">
        <w:rPr>
          <w:sz w:val="22"/>
          <w:szCs w:val="22"/>
          <w:lang w:val="en-CA"/>
        </w:rPr>
        <w:t>policyscapes</w:t>
      </w:r>
      <w:proofErr w:type="spellEnd"/>
      <w:r w:rsidRPr="000142DE">
        <w:rPr>
          <w:sz w:val="22"/>
          <w:szCs w:val="22"/>
          <w:lang w:val="en-CA"/>
        </w:rPr>
        <w:t>: A policy analysis of transgender inclusivity in the education system in Ontario. </w:t>
      </w:r>
      <w:r w:rsidRPr="000142DE">
        <w:rPr>
          <w:i/>
          <w:iCs/>
          <w:sz w:val="22"/>
          <w:szCs w:val="22"/>
          <w:lang w:val="en-CA"/>
        </w:rPr>
        <w:t>Journal of Education Policy</w:t>
      </w:r>
      <w:r w:rsidRPr="000142DE">
        <w:rPr>
          <w:sz w:val="22"/>
          <w:szCs w:val="22"/>
          <w:lang w:val="en-CA"/>
        </w:rPr>
        <w:t>, </w:t>
      </w:r>
      <w:r w:rsidRPr="000142DE">
        <w:rPr>
          <w:i/>
          <w:iCs/>
          <w:sz w:val="22"/>
          <w:szCs w:val="22"/>
          <w:lang w:val="en-CA"/>
        </w:rPr>
        <w:t>34</w:t>
      </w:r>
      <w:r w:rsidRPr="000142DE">
        <w:rPr>
          <w:sz w:val="22"/>
          <w:szCs w:val="22"/>
          <w:lang w:val="en-CA"/>
        </w:rPr>
        <w:t>(3), 302-330.</w:t>
      </w:r>
    </w:p>
    <w:p w14:paraId="67672F94" w14:textId="77777777" w:rsidR="00831AF2" w:rsidRPr="000142DE" w:rsidRDefault="00831AF2" w:rsidP="00831AF2">
      <w:pPr>
        <w:pStyle w:val="Newparagraph"/>
        <w:ind w:firstLine="709"/>
        <w:rPr>
          <w:sz w:val="22"/>
          <w:szCs w:val="22"/>
          <w:lang w:val="en-CA"/>
        </w:rPr>
      </w:pPr>
      <w:r w:rsidRPr="000142DE">
        <w:rPr>
          <w:sz w:val="22"/>
          <w:szCs w:val="22"/>
          <w:lang w:val="en-CA"/>
        </w:rPr>
        <w:t>Martino, W. J., &amp; Cumming-Potvin, W. (2015). Teaching about “princess boys” or not: The case of one male elementary school teacher and the polemics of gender expression and embodiment. </w:t>
      </w:r>
      <w:r w:rsidRPr="000142DE">
        <w:rPr>
          <w:i/>
          <w:iCs/>
          <w:sz w:val="22"/>
          <w:szCs w:val="22"/>
          <w:lang w:val="en-CA"/>
        </w:rPr>
        <w:t>Men and Masculinities</w:t>
      </w:r>
      <w:r w:rsidRPr="000142DE">
        <w:rPr>
          <w:sz w:val="22"/>
          <w:szCs w:val="22"/>
          <w:lang w:val="en-CA"/>
        </w:rPr>
        <w:t>, </w:t>
      </w:r>
      <w:r w:rsidRPr="000142DE">
        <w:rPr>
          <w:i/>
          <w:iCs/>
          <w:sz w:val="22"/>
          <w:szCs w:val="22"/>
          <w:lang w:val="en-CA"/>
        </w:rPr>
        <w:t>18</w:t>
      </w:r>
      <w:r w:rsidRPr="000142DE">
        <w:rPr>
          <w:sz w:val="22"/>
          <w:szCs w:val="22"/>
          <w:lang w:val="en-CA"/>
        </w:rPr>
        <w:t>(1), 79-99.</w:t>
      </w:r>
    </w:p>
    <w:p w14:paraId="0EF5C035" w14:textId="77777777" w:rsidR="00831AF2" w:rsidRPr="000142DE" w:rsidRDefault="00831AF2" w:rsidP="00831AF2">
      <w:pPr>
        <w:pStyle w:val="Newparagraph"/>
        <w:ind w:firstLine="709"/>
        <w:rPr>
          <w:sz w:val="22"/>
          <w:szCs w:val="22"/>
          <w:lang w:val="en-CA"/>
        </w:rPr>
      </w:pPr>
      <w:r w:rsidRPr="000142DE">
        <w:rPr>
          <w:sz w:val="22"/>
          <w:szCs w:val="22"/>
          <w:lang w:val="en-CA"/>
        </w:rPr>
        <w:t>Martino, W., &amp; Cumming-Potvin, W. (2016). Teaching about sexual minorities and “princess boys”: A queer and trans-infused approach to investigating LGBTQ-themed texts in the elementary school classroom. </w:t>
      </w:r>
      <w:r w:rsidRPr="000142DE">
        <w:rPr>
          <w:i/>
          <w:iCs/>
          <w:sz w:val="22"/>
          <w:szCs w:val="22"/>
          <w:lang w:val="en-CA"/>
        </w:rPr>
        <w:t>Discourse: Studies in the Cultural Politics of Education</w:t>
      </w:r>
      <w:r w:rsidRPr="000142DE">
        <w:rPr>
          <w:sz w:val="22"/>
          <w:szCs w:val="22"/>
          <w:lang w:val="en-CA"/>
        </w:rPr>
        <w:t>, </w:t>
      </w:r>
      <w:r w:rsidRPr="000142DE">
        <w:rPr>
          <w:i/>
          <w:iCs/>
          <w:sz w:val="22"/>
          <w:szCs w:val="22"/>
          <w:lang w:val="en-CA"/>
        </w:rPr>
        <w:t>37</w:t>
      </w:r>
      <w:r w:rsidRPr="000142DE">
        <w:rPr>
          <w:sz w:val="22"/>
          <w:szCs w:val="22"/>
          <w:lang w:val="en-CA"/>
        </w:rPr>
        <w:t>(6), 807-827.</w:t>
      </w:r>
    </w:p>
    <w:p w14:paraId="3DF732D4" w14:textId="35B04130" w:rsidR="001C2419" w:rsidRPr="000142DE" w:rsidRDefault="001C2419" w:rsidP="00B900D9">
      <w:pPr>
        <w:pStyle w:val="Newparagraph"/>
        <w:ind w:firstLine="709"/>
        <w:rPr>
          <w:sz w:val="22"/>
          <w:szCs w:val="22"/>
          <w:lang w:val="en-CA"/>
        </w:rPr>
      </w:pPr>
      <w:r w:rsidRPr="000142DE">
        <w:rPr>
          <w:sz w:val="22"/>
          <w:szCs w:val="22"/>
          <w:lang w:val="en-CA"/>
        </w:rPr>
        <w:t xml:space="preserve">Martino, W., </w:t>
      </w:r>
      <w:proofErr w:type="spellStart"/>
      <w:r w:rsidRPr="000142DE">
        <w:rPr>
          <w:sz w:val="22"/>
          <w:szCs w:val="22"/>
          <w:lang w:val="en-CA"/>
        </w:rPr>
        <w:t>Kassen</w:t>
      </w:r>
      <w:proofErr w:type="spellEnd"/>
      <w:r w:rsidRPr="000142DE">
        <w:rPr>
          <w:sz w:val="22"/>
          <w:szCs w:val="22"/>
          <w:lang w:val="en-CA"/>
        </w:rPr>
        <w:t xml:space="preserve">, J., &amp; </w:t>
      </w:r>
      <w:proofErr w:type="spellStart"/>
      <w:r w:rsidRPr="000142DE">
        <w:rPr>
          <w:sz w:val="22"/>
          <w:szCs w:val="22"/>
          <w:lang w:val="en-CA"/>
        </w:rPr>
        <w:t>Omercajic</w:t>
      </w:r>
      <w:proofErr w:type="spellEnd"/>
      <w:r w:rsidRPr="000142DE">
        <w:rPr>
          <w:sz w:val="22"/>
          <w:szCs w:val="22"/>
          <w:lang w:val="en-CA"/>
        </w:rPr>
        <w:t xml:space="preserve">, K. (2020). Supporting transgender students in schools: </w:t>
      </w:r>
      <w:r w:rsidR="00BE65A2" w:rsidRPr="000142DE">
        <w:rPr>
          <w:sz w:val="22"/>
          <w:szCs w:val="22"/>
          <w:lang w:val="en-CA"/>
        </w:rPr>
        <w:t>B</w:t>
      </w:r>
      <w:r w:rsidRPr="000142DE">
        <w:rPr>
          <w:sz w:val="22"/>
          <w:szCs w:val="22"/>
          <w:lang w:val="en-CA"/>
        </w:rPr>
        <w:t xml:space="preserve">eyond an individualist approach to trans inclusion in the education system. </w:t>
      </w:r>
      <w:r w:rsidRPr="000142DE">
        <w:rPr>
          <w:i/>
          <w:iCs/>
          <w:sz w:val="22"/>
          <w:szCs w:val="22"/>
          <w:lang w:val="en-CA"/>
        </w:rPr>
        <w:t>Educational Review</w:t>
      </w:r>
      <w:r w:rsidRPr="000142DE">
        <w:rPr>
          <w:sz w:val="22"/>
          <w:szCs w:val="22"/>
          <w:lang w:val="en-CA"/>
        </w:rPr>
        <w:t>, 1-20. (Advanced online publication.)</w:t>
      </w:r>
    </w:p>
    <w:p w14:paraId="74E0ED90" w14:textId="70F339A4" w:rsidR="00B900D9" w:rsidRPr="000142DE" w:rsidRDefault="00B900D9" w:rsidP="00B900D9">
      <w:pPr>
        <w:pStyle w:val="Newparagraph"/>
        <w:ind w:firstLine="709"/>
        <w:rPr>
          <w:sz w:val="22"/>
          <w:szCs w:val="22"/>
          <w:lang w:val="en-CA"/>
        </w:rPr>
      </w:pPr>
      <w:r w:rsidRPr="000142DE">
        <w:rPr>
          <w:sz w:val="22"/>
          <w:szCs w:val="22"/>
          <w:lang w:val="en-CA"/>
        </w:rPr>
        <w:t>Massumi, B. (2002). </w:t>
      </w:r>
      <w:r w:rsidRPr="000142DE">
        <w:rPr>
          <w:i/>
          <w:iCs/>
          <w:sz w:val="22"/>
          <w:szCs w:val="22"/>
          <w:lang w:val="en-CA"/>
        </w:rPr>
        <w:t>Parables for the virtual: Movement, affect, sensation</w:t>
      </w:r>
      <w:r w:rsidRPr="000142DE">
        <w:rPr>
          <w:sz w:val="22"/>
          <w:szCs w:val="22"/>
          <w:lang w:val="en-CA"/>
        </w:rPr>
        <w:t>.</w:t>
      </w:r>
      <w:r w:rsidR="00A85F4E" w:rsidRPr="000142DE">
        <w:rPr>
          <w:sz w:val="22"/>
          <w:szCs w:val="22"/>
          <w:lang w:val="en-CA"/>
        </w:rPr>
        <w:t xml:space="preserve"> </w:t>
      </w:r>
      <w:r w:rsidRPr="000142DE">
        <w:rPr>
          <w:sz w:val="22"/>
          <w:szCs w:val="22"/>
          <w:lang w:val="en-CA"/>
        </w:rPr>
        <w:t>Duke University Press.</w:t>
      </w:r>
    </w:p>
    <w:p w14:paraId="3BE74DE7" w14:textId="44D7678C" w:rsidR="00E4000C" w:rsidRPr="000142DE" w:rsidRDefault="00E4000C" w:rsidP="00E4000C">
      <w:pPr>
        <w:pStyle w:val="Newparagraph"/>
        <w:ind w:firstLine="709"/>
        <w:rPr>
          <w:sz w:val="22"/>
          <w:szCs w:val="22"/>
          <w:lang w:val="en-CA"/>
        </w:rPr>
      </w:pPr>
      <w:r w:rsidRPr="000142DE">
        <w:rPr>
          <w:sz w:val="22"/>
          <w:szCs w:val="22"/>
          <w:lang w:val="en-CA"/>
        </w:rPr>
        <w:lastRenderedPageBreak/>
        <w:t xml:space="preserve">Mazzei, L. A. (2013). A voice without organs: Interviewing in </w:t>
      </w:r>
      <w:proofErr w:type="spellStart"/>
      <w:r w:rsidRPr="000142DE">
        <w:rPr>
          <w:sz w:val="22"/>
          <w:szCs w:val="22"/>
          <w:lang w:val="en-CA"/>
        </w:rPr>
        <w:t>posthumanist</w:t>
      </w:r>
      <w:proofErr w:type="spellEnd"/>
      <w:r w:rsidRPr="000142DE">
        <w:rPr>
          <w:sz w:val="22"/>
          <w:szCs w:val="22"/>
          <w:lang w:val="en-CA"/>
        </w:rPr>
        <w:t xml:space="preserve"> research. </w:t>
      </w:r>
      <w:r w:rsidRPr="000142DE">
        <w:rPr>
          <w:i/>
          <w:iCs/>
          <w:sz w:val="22"/>
          <w:szCs w:val="22"/>
          <w:lang w:val="en-CA"/>
        </w:rPr>
        <w:t>International Journal of Qualitative Studies in Education</w:t>
      </w:r>
      <w:r w:rsidRPr="000142DE">
        <w:rPr>
          <w:sz w:val="22"/>
          <w:szCs w:val="22"/>
          <w:lang w:val="en-CA"/>
        </w:rPr>
        <w:t>, </w:t>
      </w:r>
      <w:r w:rsidRPr="000142DE">
        <w:rPr>
          <w:i/>
          <w:iCs/>
          <w:sz w:val="22"/>
          <w:szCs w:val="22"/>
          <w:lang w:val="en-CA"/>
        </w:rPr>
        <w:t>26</w:t>
      </w:r>
      <w:r w:rsidRPr="000142DE">
        <w:rPr>
          <w:sz w:val="22"/>
          <w:szCs w:val="22"/>
          <w:lang w:val="en-CA"/>
        </w:rPr>
        <w:t>(6), 732-740.</w:t>
      </w:r>
    </w:p>
    <w:p w14:paraId="69881162" w14:textId="77777777" w:rsidR="00E4000C" w:rsidRPr="000142DE" w:rsidRDefault="00E4000C" w:rsidP="00E4000C">
      <w:pPr>
        <w:pStyle w:val="Newparagraph"/>
        <w:ind w:firstLine="709"/>
        <w:rPr>
          <w:sz w:val="22"/>
          <w:szCs w:val="22"/>
          <w:lang w:val="en-CA"/>
        </w:rPr>
      </w:pPr>
      <w:r w:rsidRPr="000142DE">
        <w:rPr>
          <w:sz w:val="22"/>
          <w:szCs w:val="22"/>
          <w:lang w:val="en-CA"/>
        </w:rPr>
        <w:t>Mazzei, L. A., &amp; Jackson, A. Y. (2017). Voice in the agentic assemblage. </w:t>
      </w:r>
      <w:r w:rsidRPr="000142DE">
        <w:rPr>
          <w:i/>
          <w:iCs/>
          <w:sz w:val="22"/>
          <w:szCs w:val="22"/>
          <w:lang w:val="en-CA"/>
        </w:rPr>
        <w:t>Educational Philosophy and Theory</w:t>
      </w:r>
      <w:r w:rsidRPr="000142DE">
        <w:rPr>
          <w:sz w:val="22"/>
          <w:szCs w:val="22"/>
          <w:lang w:val="en-CA"/>
        </w:rPr>
        <w:t>, </w:t>
      </w:r>
      <w:r w:rsidRPr="000142DE">
        <w:rPr>
          <w:i/>
          <w:iCs/>
          <w:sz w:val="22"/>
          <w:szCs w:val="22"/>
          <w:lang w:val="en-CA"/>
        </w:rPr>
        <w:t>49</w:t>
      </w:r>
      <w:r w:rsidRPr="000142DE">
        <w:rPr>
          <w:sz w:val="22"/>
          <w:szCs w:val="22"/>
          <w:lang w:val="en-CA"/>
        </w:rPr>
        <w:t>(11), 1090-1098.</w:t>
      </w:r>
    </w:p>
    <w:p w14:paraId="4E265189" w14:textId="77777777" w:rsidR="00FA6479" w:rsidRPr="000142DE" w:rsidRDefault="00FA6479" w:rsidP="00FA6479">
      <w:pPr>
        <w:pStyle w:val="Newparagraph"/>
        <w:ind w:firstLine="709"/>
        <w:rPr>
          <w:sz w:val="22"/>
          <w:szCs w:val="22"/>
          <w:lang w:val="en-US"/>
        </w:rPr>
      </w:pPr>
      <w:r w:rsidRPr="000142DE">
        <w:rPr>
          <w:sz w:val="22"/>
          <w:szCs w:val="22"/>
          <w:lang w:val="en-US"/>
        </w:rPr>
        <w:t xml:space="preserve">McGuire, J. K., Anderson, C. R., Toomey, R. B., &amp; Russell, S. T. (2010). School climate for transgender youth: A mixed method investigation of student experiences and school responses. </w:t>
      </w:r>
      <w:r w:rsidRPr="000142DE">
        <w:rPr>
          <w:i/>
          <w:sz w:val="22"/>
          <w:szCs w:val="22"/>
          <w:lang w:val="en-US"/>
        </w:rPr>
        <w:t>Journal of Youth and Adolescence, 39</w:t>
      </w:r>
      <w:r w:rsidRPr="000142DE">
        <w:rPr>
          <w:sz w:val="22"/>
          <w:szCs w:val="22"/>
          <w:lang w:val="en-US"/>
        </w:rPr>
        <w:t>, 1175-1188. https://doi.org/10.1007/s10964-010-9540-7</w:t>
      </w:r>
    </w:p>
    <w:p w14:paraId="6F805F75" w14:textId="77777777" w:rsidR="005F413E" w:rsidRPr="000142DE" w:rsidRDefault="005F413E" w:rsidP="005F413E">
      <w:pPr>
        <w:pStyle w:val="Newparagraph"/>
        <w:ind w:firstLine="709"/>
        <w:rPr>
          <w:sz w:val="22"/>
          <w:szCs w:val="22"/>
          <w:lang w:val="en-CA"/>
        </w:rPr>
      </w:pPr>
      <w:r w:rsidRPr="000142DE">
        <w:rPr>
          <w:sz w:val="22"/>
          <w:szCs w:val="22"/>
          <w:lang w:val="en-CA"/>
        </w:rPr>
        <w:t>Meyer, E. J. (2008). Gendered harassment in secondary schools: Understanding teachers’(non) interventions. </w:t>
      </w:r>
      <w:r w:rsidRPr="000142DE">
        <w:rPr>
          <w:i/>
          <w:iCs/>
          <w:sz w:val="22"/>
          <w:szCs w:val="22"/>
          <w:lang w:val="en-CA"/>
        </w:rPr>
        <w:t>Gender and Education</w:t>
      </w:r>
      <w:r w:rsidRPr="000142DE">
        <w:rPr>
          <w:sz w:val="22"/>
          <w:szCs w:val="22"/>
          <w:lang w:val="en-CA"/>
        </w:rPr>
        <w:t>, </w:t>
      </w:r>
      <w:r w:rsidRPr="000142DE">
        <w:rPr>
          <w:i/>
          <w:iCs/>
          <w:sz w:val="22"/>
          <w:szCs w:val="22"/>
          <w:lang w:val="en-CA"/>
        </w:rPr>
        <w:t>20</w:t>
      </w:r>
      <w:r w:rsidRPr="000142DE">
        <w:rPr>
          <w:sz w:val="22"/>
          <w:szCs w:val="22"/>
          <w:lang w:val="en-CA"/>
        </w:rPr>
        <w:t>(6), 555-570.</w:t>
      </w:r>
    </w:p>
    <w:p w14:paraId="420E044E" w14:textId="77777777" w:rsidR="001C2419" w:rsidRPr="000142DE" w:rsidRDefault="001C2419" w:rsidP="00F9715C">
      <w:pPr>
        <w:pStyle w:val="Newparagraph"/>
        <w:ind w:firstLine="709"/>
        <w:rPr>
          <w:sz w:val="22"/>
          <w:szCs w:val="22"/>
        </w:rPr>
      </w:pPr>
      <w:r w:rsidRPr="000142DE">
        <w:rPr>
          <w:sz w:val="22"/>
          <w:szCs w:val="22"/>
        </w:rPr>
        <w:t xml:space="preserve">Meyer, E. J., &amp; Keenan, H. (2018). Can policies help schools affirm gender diversity? A policy archaeology of transgender-inclusive policies in California schools. </w:t>
      </w:r>
      <w:r w:rsidRPr="000142DE">
        <w:rPr>
          <w:i/>
          <w:iCs/>
          <w:sz w:val="22"/>
          <w:szCs w:val="22"/>
        </w:rPr>
        <w:t>Gender and Education, 30</w:t>
      </w:r>
      <w:r w:rsidRPr="000142DE">
        <w:rPr>
          <w:sz w:val="22"/>
          <w:szCs w:val="22"/>
        </w:rPr>
        <w:t>(6), 736-753.</w:t>
      </w:r>
    </w:p>
    <w:p w14:paraId="3B59BC2C" w14:textId="3A78A991" w:rsidR="00004C03" w:rsidRPr="000142DE" w:rsidRDefault="00004C03" w:rsidP="00F9715C">
      <w:pPr>
        <w:pStyle w:val="Newparagraph"/>
        <w:ind w:firstLine="709"/>
        <w:rPr>
          <w:sz w:val="22"/>
          <w:szCs w:val="22"/>
        </w:rPr>
      </w:pPr>
      <w:r w:rsidRPr="000142DE">
        <w:rPr>
          <w:sz w:val="22"/>
          <w:szCs w:val="22"/>
        </w:rPr>
        <w:t xml:space="preserve">Meyer, E., Stafford, A., &amp; Airton, L. (2016). Transgender and gender-creative students in PK-12 schools: What we can learn from their teachers. </w:t>
      </w:r>
      <w:r w:rsidRPr="000142DE">
        <w:rPr>
          <w:i/>
          <w:sz w:val="22"/>
          <w:szCs w:val="22"/>
        </w:rPr>
        <w:t>Teachers College Record, 118</w:t>
      </w:r>
      <w:r w:rsidRPr="000142DE">
        <w:rPr>
          <w:sz w:val="22"/>
          <w:szCs w:val="22"/>
        </w:rPr>
        <w:t>(8), 1-50.</w:t>
      </w:r>
    </w:p>
    <w:p w14:paraId="354F01FE" w14:textId="5B865763" w:rsidR="00FC54C0" w:rsidRPr="000142DE" w:rsidRDefault="00FC54C0" w:rsidP="00FC54C0">
      <w:pPr>
        <w:pStyle w:val="Newparagraph"/>
        <w:ind w:firstLine="709"/>
        <w:rPr>
          <w:sz w:val="22"/>
          <w:szCs w:val="22"/>
          <w:lang w:val="en-US"/>
        </w:rPr>
      </w:pPr>
      <w:r w:rsidRPr="000142DE">
        <w:rPr>
          <w:sz w:val="22"/>
          <w:szCs w:val="22"/>
          <w:lang w:val="en-US"/>
        </w:rPr>
        <w:t xml:space="preserve">Morton, M., Samuels, G., </w:t>
      </w:r>
      <w:proofErr w:type="spellStart"/>
      <w:r w:rsidRPr="000142DE">
        <w:rPr>
          <w:sz w:val="22"/>
          <w:szCs w:val="22"/>
          <w:lang w:val="en-US"/>
        </w:rPr>
        <w:t>Dworsky</w:t>
      </w:r>
      <w:proofErr w:type="spellEnd"/>
      <w:r w:rsidRPr="000142DE">
        <w:rPr>
          <w:sz w:val="22"/>
          <w:szCs w:val="22"/>
          <w:lang w:val="en-US"/>
        </w:rPr>
        <w:t xml:space="preserve">, A., &amp; Patel, S. (2018). </w:t>
      </w:r>
      <w:r w:rsidRPr="000142DE">
        <w:rPr>
          <w:i/>
          <w:sz w:val="22"/>
          <w:szCs w:val="22"/>
          <w:lang w:val="en-US"/>
        </w:rPr>
        <w:t>Missed opportunities: LGBTQ youth homelessness in America</w:t>
      </w:r>
      <w:r w:rsidRPr="000142DE">
        <w:rPr>
          <w:sz w:val="22"/>
          <w:szCs w:val="22"/>
          <w:lang w:val="en-US"/>
        </w:rPr>
        <w:t xml:space="preserve">. Chapin Hall at the University of Chicago. </w:t>
      </w:r>
    </w:p>
    <w:p w14:paraId="3E25F6E9" w14:textId="3D6FFAFE" w:rsidR="00BE65A2" w:rsidRPr="000142DE" w:rsidRDefault="00BE65A2" w:rsidP="00BE65A2">
      <w:pPr>
        <w:pStyle w:val="Newparagraph"/>
        <w:ind w:firstLine="709"/>
        <w:rPr>
          <w:sz w:val="22"/>
          <w:szCs w:val="22"/>
          <w:lang w:val="en-CA"/>
        </w:rPr>
      </w:pPr>
      <w:proofErr w:type="spellStart"/>
      <w:r w:rsidRPr="000142DE">
        <w:rPr>
          <w:sz w:val="22"/>
          <w:szCs w:val="22"/>
          <w:lang w:val="en-CA"/>
        </w:rPr>
        <w:t>Omercajic</w:t>
      </w:r>
      <w:proofErr w:type="spellEnd"/>
      <w:r w:rsidRPr="000142DE">
        <w:rPr>
          <w:sz w:val="22"/>
          <w:szCs w:val="22"/>
          <w:lang w:val="en-CA"/>
        </w:rPr>
        <w:t>, K., &amp; Martino, W. (2020). Supporting transgender inclusion and gender diversity in schools: A critical policy analysis. </w:t>
      </w:r>
      <w:r w:rsidRPr="000142DE">
        <w:rPr>
          <w:i/>
          <w:iCs/>
          <w:sz w:val="22"/>
          <w:szCs w:val="22"/>
          <w:lang w:val="en-CA"/>
        </w:rPr>
        <w:t>Frontiers in Sociology</w:t>
      </w:r>
      <w:r w:rsidRPr="000142DE">
        <w:rPr>
          <w:sz w:val="22"/>
          <w:szCs w:val="22"/>
          <w:lang w:val="en-CA"/>
        </w:rPr>
        <w:t>, </w:t>
      </w:r>
      <w:r w:rsidRPr="000142DE">
        <w:rPr>
          <w:i/>
          <w:iCs/>
          <w:sz w:val="22"/>
          <w:szCs w:val="22"/>
          <w:lang w:val="en-CA"/>
        </w:rPr>
        <w:t>5</w:t>
      </w:r>
      <w:r w:rsidRPr="000142DE">
        <w:rPr>
          <w:sz w:val="22"/>
          <w:szCs w:val="22"/>
          <w:lang w:val="en-CA"/>
        </w:rPr>
        <w:t>, 1-13.</w:t>
      </w:r>
    </w:p>
    <w:p w14:paraId="2E69F6C2" w14:textId="59351D6E" w:rsidR="00F15CBA" w:rsidRPr="000142DE" w:rsidRDefault="00F15CBA" w:rsidP="00F9715C">
      <w:pPr>
        <w:pStyle w:val="Newparagraph"/>
        <w:ind w:firstLine="709"/>
        <w:rPr>
          <w:sz w:val="22"/>
          <w:szCs w:val="22"/>
        </w:rPr>
      </w:pPr>
      <w:proofErr w:type="spellStart"/>
      <w:r w:rsidRPr="000142DE">
        <w:rPr>
          <w:sz w:val="22"/>
          <w:szCs w:val="22"/>
        </w:rPr>
        <w:t>Pyne</w:t>
      </w:r>
      <w:proofErr w:type="spellEnd"/>
      <w:r w:rsidRPr="000142DE">
        <w:rPr>
          <w:sz w:val="22"/>
          <w:szCs w:val="22"/>
        </w:rPr>
        <w:t xml:space="preserve">, J. (2014). Gender independent kids: A paradigm shift in approaches to gender non-conforming children. </w:t>
      </w:r>
      <w:r w:rsidRPr="000142DE">
        <w:rPr>
          <w:i/>
          <w:sz w:val="22"/>
          <w:szCs w:val="22"/>
        </w:rPr>
        <w:t>The Canadian Journal of Human Sexuality, 23</w:t>
      </w:r>
      <w:r w:rsidRPr="000142DE">
        <w:rPr>
          <w:sz w:val="22"/>
          <w:szCs w:val="22"/>
        </w:rPr>
        <w:t>(1), 1-8.</w:t>
      </w:r>
    </w:p>
    <w:p w14:paraId="574D8EF2" w14:textId="77777777" w:rsidR="003A5D58" w:rsidRPr="000142DE" w:rsidRDefault="00F9715C" w:rsidP="003A5D58">
      <w:pPr>
        <w:pStyle w:val="Newparagraph"/>
        <w:ind w:firstLine="709"/>
        <w:rPr>
          <w:sz w:val="22"/>
          <w:szCs w:val="22"/>
        </w:rPr>
      </w:pPr>
      <w:r w:rsidRPr="000142DE">
        <w:rPr>
          <w:sz w:val="22"/>
          <w:szCs w:val="22"/>
        </w:rPr>
        <w:t xml:space="preserve">Richards, C., </w:t>
      </w:r>
      <w:proofErr w:type="spellStart"/>
      <w:r w:rsidRPr="000142DE">
        <w:rPr>
          <w:sz w:val="22"/>
          <w:szCs w:val="22"/>
        </w:rPr>
        <w:t>Bouman</w:t>
      </w:r>
      <w:proofErr w:type="spellEnd"/>
      <w:r w:rsidRPr="000142DE">
        <w:rPr>
          <w:sz w:val="22"/>
          <w:szCs w:val="22"/>
        </w:rPr>
        <w:t>, W. P., &amp; Barker, M. J. (Eds.). (2017</w:t>
      </w:r>
      <w:r w:rsidRPr="000142DE">
        <w:rPr>
          <w:i/>
          <w:sz w:val="22"/>
          <w:szCs w:val="22"/>
        </w:rPr>
        <w:t>). Genderqueer and non-binary genders</w:t>
      </w:r>
      <w:r w:rsidRPr="000142DE">
        <w:rPr>
          <w:sz w:val="22"/>
          <w:szCs w:val="22"/>
        </w:rPr>
        <w:t>. Springer.</w:t>
      </w:r>
    </w:p>
    <w:p w14:paraId="18CC3C93" w14:textId="77777777" w:rsidR="00FC54C0" w:rsidRPr="000142DE" w:rsidRDefault="00FC54C0" w:rsidP="00FC54C0">
      <w:pPr>
        <w:pStyle w:val="Newparagraph"/>
        <w:ind w:firstLine="709"/>
        <w:rPr>
          <w:sz w:val="22"/>
          <w:szCs w:val="22"/>
          <w:lang w:val="en-US"/>
        </w:rPr>
      </w:pPr>
      <w:r w:rsidRPr="000142DE">
        <w:rPr>
          <w:sz w:val="22"/>
          <w:szCs w:val="22"/>
          <w:lang w:val="en-US"/>
        </w:rPr>
        <w:t xml:space="preserve">Riggs, D. W., &amp; </w:t>
      </w:r>
      <w:proofErr w:type="spellStart"/>
      <w:r w:rsidRPr="000142DE">
        <w:rPr>
          <w:sz w:val="22"/>
          <w:szCs w:val="22"/>
          <w:lang w:val="en-US"/>
        </w:rPr>
        <w:t>Bartholomaeus</w:t>
      </w:r>
      <w:proofErr w:type="spellEnd"/>
      <w:r w:rsidRPr="000142DE">
        <w:rPr>
          <w:sz w:val="22"/>
          <w:szCs w:val="22"/>
          <w:lang w:val="en-US"/>
        </w:rPr>
        <w:t xml:space="preserve">, C. (2018). </w:t>
      </w:r>
      <w:proofErr w:type="spellStart"/>
      <w:r w:rsidRPr="000142DE">
        <w:rPr>
          <w:sz w:val="22"/>
          <w:szCs w:val="22"/>
          <w:lang w:val="en-US"/>
        </w:rPr>
        <w:t>Cisgenderism</w:t>
      </w:r>
      <w:proofErr w:type="spellEnd"/>
      <w:r w:rsidRPr="000142DE">
        <w:rPr>
          <w:sz w:val="22"/>
          <w:szCs w:val="22"/>
          <w:lang w:val="en-US"/>
        </w:rPr>
        <w:t xml:space="preserve"> and certitude: Parents of transgender children negotiating educational contexts. </w:t>
      </w:r>
      <w:r w:rsidRPr="000142DE">
        <w:rPr>
          <w:i/>
          <w:sz w:val="22"/>
          <w:szCs w:val="22"/>
          <w:lang w:val="en-US"/>
        </w:rPr>
        <w:t>Transgender Studies Quarterly, 5</w:t>
      </w:r>
      <w:r w:rsidRPr="000142DE">
        <w:rPr>
          <w:sz w:val="22"/>
          <w:szCs w:val="22"/>
          <w:lang w:val="en-US"/>
        </w:rPr>
        <w:t xml:space="preserve">(1), 67-82. </w:t>
      </w:r>
    </w:p>
    <w:p w14:paraId="03EF4ED7" w14:textId="651F494D" w:rsidR="005A0E6D" w:rsidRPr="000142DE" w:rsidRDefault="005A0E6D" w:rsidP="005A0E6D">
      <w:pPr>
        <w:pStyle w:val="Newparagraph"/>
        <w:ind w:firstLine="709"/>
        <w:rPr>
          <w:sz w:val="22"/>
          <w:szCs w:val="22"/>
          <w:lang w:val="en-CA"/>
        </w:rPr>
      </w:pPr>
      <w:r w:rsidRPr="000142DE">
        <w:rPr>
          <w:sz w:val="22"/>
          <w:szCs w:val="22"/>
          <w:lang w:val="en-CA"/>
        </w:rPr>
        <w:t>Robinson, B., &amp; Kutner, M. (2019). Spinoza and the affective turn: A return to the philosophical origins of affect. </w:t>
      </w:r>
      <w:r w:rsidRPr="00560AE9">
        <w:rPr>
          <w:i/>
          <w:iCs/>
          <w:sz w:val="22"/>
          <w:szCs w:val="22"/>
          <w:lang w:val="en-CA"/>
        </w:rPr>
        <w:t>Qualitative Inquiry, 25</w:t>
      </w:r>
      <w:r w:rsidRPr="000142DE">
        <w:rPr>
          <w:sz w:val="22"/>
          <w:szCs w:val="22"/>
          <w:lang w:val="en-CA"/>
        </w:rPr>
        <w:t>(2), 111-117.</w:t>
      </w:r>
    </w:p>
    <w:p w14:paraId="3C7F4C9D" w14:textId="77777777" w:rsidR="00FC54C0" w:rsidRPr="000142DE" w:rsidRDefault="00FC54C0" w:rsidP="00FC54C0">
      <w:pPr>
        <w:pStyle w:val="Newparagraph"/>
        <w:ind w:firstLine="709"/>
        <w:rPr>
          <w:sz w:val="22"/>
          <w:szCs w:val="22"/>
          <w:lang w:val="en-US"/>
        </w:rPr>
      </w:pPr>
      <w:proofErr w:type="spellStart"/>
      <w:r w:rsidRPr="000142DE">
        <w:rPr>
          <w:sz w:val="22"/>
          <w:szCs w:val="22"/>
          <w:lang w:val="en-US"/>
        </w:rPr>
        <w:t>Roksa</w:t>
      </w:r>
      <w:proofErr w:type="spellEnd"/>
      <w:r w:rsidRPr="000142DE">
        <w:rPr>
          <w:sz w:val="22"/>
          <w:szCs w:val="22"/>
          <w:lang w:val="en-US"/>
        </w:rPr>
        <w:t xml:space="preserve">, J., &amp; Potter, D. (2011). Parenting and academic achievement: Intergenerational transmission of educational advantage. </w:t>
      </w:r>
      <w:r w:rsidRPr="000142DE">
        <w:rPr>
          <w:i/>
          <w:sz w:val="22"/>
          <w:szCs w:val="22"/>
          <w:lang w:val="en-US"/>
        </w:rPr>
        <w:t>Sociology of Education, 84</w:t>
      </w:r>
      <w:r w:rsidRPr="000142DE">
        <w:rPr>
          <w:sz w:val="22"/>
          <w:szCs w:val="22"/>
          <w:lang w:val="en-US"/>
        </w:rPr>
        <w:t xml:space="preserve">(4), 299-321. </w:t>
      </w:r>
    </w:p>
    <w:p w14:paraId="3645309D" w14:textId="4246574B" w:rsidR="00742F06" w:rsidRPr="000142DE" w:rsidRDefault="00742F06" w:rsidP="00742F06">
      <w:pPr>
        <w:pStyle w:val="Newparagraph"/>
        <w:ind w:firstLine="709"/>
        <w:rPr>
          <w:sz w:val="22"/>
          <w:szCs w:val="22"/>
          <w:lang w:val="en-US"/>
        </w:rPr>
      </w:pPr>
      <w:r w:rsidRPr="000142DE">
        <w:rPr>
          <w:sz w:val="22"/>
          <w:szCs w:val="22"/>
          <w:lang w:val="en-US"/>
        </w:rPr>
        <w:lastRenderedPageBreak/>
        <w:t xml:space="preserve">Russell, S. T., </w:t>
      </w:r>
      <w:proofErr w:type="spellStart"/>
      <w:r w:rsidRPr="000142DE">
        <w:rPr>
          <w:sz w:val="22"/>
          <w:szCs w:val="22"/>
          <w:lang w:val="en-US"/>
        </w:rPr>
        <w:t>Kostroski</w:t>
      </w:r>
      <w:proofErr w:type="spellEnd"/>
      <w:r w:rsidRPr="000142DE">
        <w:rPr>
          <w:sz w:val="22"/>
          <w:szCs w:val="22"/>
          <w:lang w:val="en-US"/>
        </w:rPr>
        <w:t xml:space="preserve">, O., McGuire, J. K., </w:t>
      </w:r>
      <w:proofErr w:type="spellStart"/>
      <w:r w:rsidRPr="000142DE">
        <w:rPr>
          <w:sz w:val="22"/>
          <w:szCs w:val="22"/>
          <w:lang w:val="en-US"/>
        </w:rPr>
        <w:t>Laub</w:t>
      </w:r>
      <w:proofErr w:type="spellEnd"/>
      <w:r w:rsidRPr="000142DE">
        <w:rPr>
          <w:sz w:val="22"/>
          <w:szCs w:val="22"/>
          <w:lang w:val="en-US"/>
        </w:rPr>
        <w:t xml:space="preserve">, C., &amp; </w:t>
      </w:r>
      <w:proofErr w:type="spellStart"/>
      <w:r w:rsidRPr="000142DE">
        <w:rPr>
          <w:sz w:val="22"/>
          <w:szCs w:val="22"/>
          <w:lang w:val="en-US"/>
        </w:rPr>
        <w:t>Manke</w:t>
      </w:r>
      <w:proofErr w:type="spellEnd"/>
      <w:r w:rsidRPr="000142DE">
        <w:rPr>
          <w:sz w:val="22"/>
          <w:szCs w:val="22"/>
          <w:lang w:val="en-US"/>
        </w:rPr>
        <w:t xml:space="preserve">, E. (2006). </w:t>
      </w:r>
      <w:r w:rsidRPr="000142DE">
        <w:rPr>
          <w:i/>
          <w:iCs/>
          <w:sz w:val="22"/>
          <w:szCs w:val="22"/>
          <w:lang w:val="en-US"/>
        </w:rPr>
        <w:t>LGBT issues in the curriculum promotes school safety</w:t>
      </w:r>
      <w:r w:rsidRPr="000142DE">
        <w:rPr>
          <w:sz w:val="22"/>
          <w:szCs w:val="22"/>
          <w:lang w:val="en-US"/>
        </w:rPr>
        <w:t xml:space="preserve"> (California Safe Schools Coalition Research Brief No. 4). California Safe Schools Coalition.</w:t>
      </w:r>
    </w:p>
    <w:p w14:paraId="6E4DA07D" w14:textId="563CC6F7" w:rsidR="00742F06" w:rsidRPr="000142DE" w:rsidRDefault="00742F06" w:rsidP="00742F06">
      <w:pPr>
        <w:pStyle w:val="Newparagraph"/>
        <w:ind w:firstLine="709"/>
        <w:rPr>
          <w:sz w:val="22"/>
          <w:szCs w:val="22"/>
          <w:lang w:val="en-US"/>
        </w:rPr>
      </w:pPr>
      <w:r w:rsidRPr="000142DE">
        <w:rPr>
          <w:sz w:val="22"/>
          <w:szCs w:val="22"/>
          <w:lang w:val="en-US"/>
        </w:rPr>
        <w:t>Russell, S. T., Pollitt, A. M., Li, G., &amp; Grossman, A. H. (2018). Chosen name use is linked to reduced depressive symptoms, suicidal ideation, and suicidal behavior among transgender youth</w:t>
      </w:r>
      <w:r w:rsidRPr="000142DE">
        <w:rPr>
          <w:i/>
          <w:sz w:val="22"/>
          <w:szCs w:val="22"/>
          <w:lang w:val="en-US"/>
        </w:rPr>
        <w:t>. Journal of Adolescent Health.</w:t>
      </w:r>
      <w:r w:rsidRPr="000142DE">
        <w:rPr>
          <w:sz w:val="22"/>
          <w:szCs w:val="22"/>
          <w:lang w:val="en-US"/>
        </w:rPr>
        <w:t xml:space="preserve"> (Advanced online publication.) https://doi.org/10.1016/j.jadohealth.2018.02.003</w:t>
      </w:r>
    </w:p>
    <w:p w14:paraId="2C0374E0" w14:textId="77777777" w:rsidR="00603EF9" w:rsidRPr="000142DE" w:rsidRDefault="00603EF9" w:rsidP="00495D51">
      <w:pPr>
        <w:pStyle w:val="Newparagraph"/>
        <w:ind w:firstLine="709"/>
        <w:rPr>
          <w:sz w:val="22"/>
          <w:szCs w:val="22"/>
          <w:lang w:val="en-CA"/>
        </w:rPr>
      </w:pPr>
      <w:r w:rsidRPr="000142DE">
        <w:rPr>
          <w:sz w:val="22"/>
          <w:szCs w:val="22"/>
          <w:lang w:val="en-CA"/>
        </w:rPr>
        <w:t xml:space="preserve">Ryan, C. L., </w:t>
      </w:r>
      <w:proofErr w:type="spellStart"/>
      <w:r w:rsidRPr="000142DE">
        <w:rPr>
          <w:sz w:val="22"/>
          <w:szCs w:val="22"/>
          <w:lang w:val="en-CA"/>
        </w:rPr>
        <w:t>Patraw</w:t>
      </w:r>
      <w:proofErr w:type="spellEnd"/>
      <w:r w:rsidRPr="000142DE">
        <w:rPr>
          <w:sz w:val="22"/>
          <w:szCs w:val="22"/>
          <w:lang w:val="en-CA"/>
        </w:rPr>
        <w:t>, J. M., &amp; Bednar, M. (2013). Discussing princess boys and pregnant men: Teaching about gender diversity and transgender experiences within an elementary school curriculum. </w:t>
      </w:r>
      <w:r w:rsidRPr="000142DE">
        <w:rPr>
          <w:i/>
          <w:iCs/>
          <w:sz w:val="22"/>
          <w:szCs w:val="22"/>
          <w:lang w:val="en-CA"/>
        </w:rPr>
        <w:t>Journal of LGBT Youth, 10</w:t>
      </w:r>
      <w:r w:rsidRPr="000142DE">
        <w:rPr>
          <w:sz w:val="22"/>
          <w:szCs w:val="22"/>
          <w:lang w:val="en-CA"/>
        </w:rPr>
        <w:t>(1-2), 83-105.</w:t>
      </w:r>
    </w:p>
    <w:p w14:paraId="0493E80F" w14:textId="77777777" w:rsidR="00FC54C0" w:rsidRPr="000142DE" w:rsidRDefault="00FC54C0" w:rsidP="00FC54C0">
      <w:pPr>
        <w:pStyle w:val="Newparagraph"/>
        <w:ind w:firstLine="709"/>
        <w:rPr>
          <w:sz w:val="22"/>
          <w:szCs w:val="22"/>
          <w:lang w:val="en-US"/>
        </w:rPr>
      </w:pPr>
      <w:r w:rsidRPr="000142DE">
        <w:rPr>
          <w:sz w:val="22"/>
          <w:szCs w:val="22"/>
          <w:lang w:val="en-US"/>
        </w:rPr>
        <w:t xml:space="preserve">Schimmel, D., &amp; </w:t>
      </w:r>
      <w:proofErr w:type="spellStart"/>
      <w:r w:rsidRPr="000142DE">
        <w:rPr>
          <w:sz w:val="22"/>
          <w:szCs w:val="22"/>
          <w:lang w:val="en-US"/>
        </w:rPr>
        <w:t>Militello</w:t>
      </w:r>
      <w:proofErr w:type="spellEnd"/>
      <w:r w:rsidRPr="000142DE">
        <w:rPr>
          <w:sz w:val="22"/>
          <w:szCs w:val="22"/>
          <w:lang w:val="en-US"/>
        </w:rPr>
        <w:t xml:space="preserve">, M. (2007). Legal literacy for teachers: A neglected responsibility. </w:t>
      </w:r>
      <w:r w:rsidRPr="000142DE">
        <w:rPr>
          <w:i/>
          <w:sz w:val="22"/>
          <w:szCs w:val="22"/>
          <w:lang w:val="en-US"/>
        </w:rPr>
        <w:t>Harvard Educational Review, 77</w:t>
      </w:r>
      <w:r w:rsidRPr="000142DE">
        <w:rPr>
          <w:sz w:val="22"/>
          <w:szCs w:val="22"/>
          <w:lang w:val="en-US"/>
        </w:rPr>
        <w:t xml:space="preserve">(3), 257-284. </w:t>
      </w:r>
    </w:p>
    <w:p w14:paraId="365F8D74" w14:textId="60B277C1" w:rsidR="00E879A7" w:rsidRPr="000142DE" w:rsidRDefault="00E879A7" w:rsidP="0021059A">
      <w:pPr>
        <w:pStyle w:val="Newparagraph"/>
        <w:ind w:firstLine="709"/>
        <w:rPr>
          <w:sz w:val="22"/>
          <w:szCs w:val="22"/>
          <w:lang w:val="en-CA"/>
        </w:rPr>
      </w:pPr>
      <w:r w:rsidRPr="000142DE">
        <w:rPr>
          <w:sz w:val="22"/>
          <w:szCs w:val="22"/>
          <w:lang w:val="en-CA"/>
        </w:rPr>
        <w:t xml:space="preserve">St. Pierre, E. A. (2019). Post qualitative inquiry, the refusal of method, and the risk of the new. </w:t>
      </w:r>
      <w:r w:rsidRPr="000142DE">
        <w:rPr>
          <w:i/>
          <w:iCs/>
          <w:sz w:val="22"/>
          <w:szCs w:val="22"/>
          <w:lang w:val="en-CA"/>
        </w:rPr>
        <w:t>Qualitative Inquiry</w:t>
      </w:r>
      <w:r w:rsidRPr="000142DE">
        <w:rPr>
          <w:sz w:val="22"/>
          <w:szCs w:val="22"/>
          <w:lang w:val="en-CA"/>
        </w:rPr>
        <w:t xml:space="preserve">. (Advanced online publication.) </w:t>
      </w:r>
      <w:hyperlink r:id="rId22" w:history="1">
        <w:r w:rsidRPr="000142DE">
          <w:rPr>
            <w:rStyle w:val="Hyperlink"/>
            <w:sz w:val="22"/>
            <w:szCs w:val="22"/>
            <w:lang w:val="en-CA"/>
          </w:rPr>
          <w:t>https://doi.org/10.1177/1077800419863005</w:t>
        </w:r>
      </w:hyperlink>
    </w:p>
    <w:p w14:paraId="230D44D0" w14:textId="50D27F04" w:rsidR="0021059A" w:rsidRPr="000142DE" w:rsidRDefault="0021059A" w:rsidP="0021059A">
      <w:pPr>
        <w:pStyle w:val="Newparagraph"/>
        <w:ind w:firstLine="709"/>
        <w:rPr>
          <w:sz w:val="22"/>
          <w:szCs w:val="22"/>
          <w:lang w:val="en-CA"/>
        </w:rPr>
      </w:pPr>
      <w:r w:rsidRPr="000142DE">
        <w:rPr>
          <w:sz w:val="22"/>
          <w:szCs w:val="22"/>
          <w:lang w:val="en-CA"/>
        </w:rPr>
        <w:t xml:space="preserve">Staley, S., &amp; Leonardi, B. (2019). Complicating what we know: Focusing on educators’ processes of becoming gender and sexual diversity inclusive. </w:t>
      </w:r>
      <w:r w:rsidRPr="000142DE">
        <w:rPr>
          <w:i/>
          <w:iCs/>
          <w:sz w:val="22"/>
          <w:szCs w:val="22"/>
          <w:lang w:val="en-CA"/>
        </w:rPr>
        <w:t>Theory Into Practice, 58</w:t>
      </w:r>
      <w:r w:rsidRPr="000142DE">
        <w:rPr>
          <w:sz w:val="22"/>
          <w:szCs w:val="22"/>
          <w:lang w:val="en-CA"/>
        </w:rPr>
        <w:t>(1), 29-38.</w:t>
      </w:r>
    </w:p>
    <w:p w14:paraId="3C028D64" w14:textId="7FD6BE23" w:rsidR="00A74161" w:rsidRPr="000142DE" w:rsidRDefault="00A74161" w:rsidP="0021059A">
      <w:pPr>
        <w:pStyle w:val="Newparagraph"/>
        <w:ind w:firstLine="709"/>
        <w:rPr>
          <w:sz w:val="22"/>
          <w:szCs w:val="22"/>
        </w:rPr>
      </w:pPr>
      <w:r w:rsidRPr="000142DE">
        <w:rPr>
          <w:sz w:val="22"/>
          <w:szCs w:val="22"/>
          <w:lang w:val="en-CA"/>
        </w:rPr>
        <w:t>Stevenson, A., Ed. (2010). Oxford dictionary</w:t>
      </w:r>
      <w:r w:rsidRPr="000142DE">
        <w:rPr>
          <w:i/>
          <w:sz w:val="22"/>
          <w:szCs w:val="22"/>
        </w:rPr>
        <w:t xml:space="preserve"> of English</w:t>
      </w:r>
      <w:r w:rsidRPr="000142DE">
        <w:rPr>
          <w:sz w:val="22"/>
          <w:szCs w:val="22"/>
        </w:rPr>
        <w:t>. Oxford University Press.</w:t>
      </w:r>
    </w:p>
    <w:p w14:paraId="4E4F027E" w14:textId="77777777" w:rsidR="00C208D6" w:rsidRPr="000142DE" w:rsidRDefault="003A5D58" w:rsidP="00C208D6">
      <w:pPr>
        <w:pStyle w:val="Newparagraph"/>
        <w:ind w:firstLine="709"/>
        <w:rPr>
          <w:sz w:val="22"/>
          <w:szCs w:val="22"/>
        </w:rPr>
      </w:pPr>
      <w:r w:rsidRPr="000142DE">
        <w:rPr>
          <w:sz w:val="22"/>
          <w:szCs w:val="22"/>
        </w:rPr>
        <w:t xml:space="preserve">Stewart, K. (2007). </w:t>
      </w:r>
      <w:r w:rsidRPr="000142DE">
        <w:rPr>
          <w:i/>
          <w:iCs/>
          <w:sz w:val="22"/>
          <w:szCs w:val="22"/>
        </w:rPr>
        <w:t>Ordinary affects</w:t>
      </w:r>
      <w:r w:rsidRPr="000142DE">
        <w:rPr>
          <w:sz w:val="22"/>
          <w:szCs w:val="22"/>
        </w:rPr>
        <w:t>. Duke University Press.</w:t>
      </w:r>
    </w:p>
    <w:p w14:paraId="7DAC26A0" w14:textId="77777777" w:rsidR="00AF41A4" w:rsidRPr="000142DE" w:rsidRDefault="00AF41A4" w:rsidP="00AF41A4">
      <w:pPr>
        <w:pStyle w:val="Newparagraph"/>
        <w:ind w:firstLine="709"/>
        <w:rPr>
          <w:sz w:val="22"/>
          <w:szCs w:val="22"/>
          <w:lang w:val="en-US"/>
        </w:rPr>
      </w:pPr>
      <w:r w:rsidRPr="000142DE">
        <w:rPr>
          <w:sz w:val="22"/>
          <w:szCs w:val="22"/>
          <w:lang w:val="en-US"/>
        </w:rPr>
        <w:t xml:space="preserve">Taylor, C., Meyer, E. J., Peter, T., </w:t>
      </w:r>
      <w:proofErr w:type="spellStart"/>
      <w:r w:rsidRPr="000142DE">
        <w:rPr>
          <w:sz w:val="22"/>
          <w:szCs w:val="22"/>
          <w:lang w:val="en-US"/>
        </w:rPr>
        <w:t>Ristock</w:t>
      </w:r>
      <w:proofErr w:type="spellEnd"/>
      <w:r w:rsidRPr="000142DE">
        <w:rPr>
          <w:sz w:val="22"/>
          <w:szCs w:val="22"/>
          <w:lang w:val="en-US"/>
        </w:rPr>
        <w:t xml:space="preserve">, J., Short, D., &amp; Campbell, C. (2016). Gaps between beliefs, perceptions, and practices: The Every Teacher Project on LGBTQ-Inclusive Education in Canadian Schools. </w:t>
      </w:r>
      <w:r w:rsidRPr="000142DE">
        <w:rPr>
          <w:i/>
          <w:sz w:val="22"/>
          <w:szCs w:val="22"/>
          <w:lang w:val="en-US"/>
        </w:rPr>
        <w:t>Journal of LGBT Youth, 13</w:t>
      </w:r>
      <w:r w:rsidRPr="000142DE">
        <w:rPr>
          <w:sz w:val="22"/>
          <w:szCs w:val="22"/>
          <w:lang w:val="en-US"/>
        </w:rPr>
        <w:t xml:space="preserve">(1-2), 112-140. </w:t>
      </w:r>
    </w:p>
    <w:p w14:paraId="412E6F93" w14:textId="60E1B7A4" w:rsidR="0074489A" w:rsidRPr="000142DE" w:rsidRDefault="0074489A" w:rsidP="00C208D6">
      <w:pPr>
        <w:pStyle w:val="Newparagraph"/>
        <w:ind w:firstLine="709"/>
        <w:rPr>
          <w:sz w:val="22"/>
          <w:szCs w:val="22"/>
        </w:rPr>
      </w:pPr>
      <w:r w:rsidRPr="000142DE">
        <w:rPr>
          <w:sz w:val="22"/>
          <w:szCs w:val="22"/>
        </w:rPr>
        <w:t xml:space="preserve">Taylor, C. &amp; Peter, T., with McMinn, T.L., Elliott, T., </w:t>
      </w:r>
      <w:proofErr w:type="spellStart"/>
      <w:r w:rsidRPr="000142DE">
        <w:rPr>
          <w:sz w:val="22"/>
          <w:szCs w:val="22"/>
        </w:rPr>
        <w:t>Beldom</w:t>
      </w:r>
      <w:proofErr w:type="spellEnd"/>
      <w:r w:rsidRPr="000142DE">
        <w:rPr>
          <w:sz w:val="22"/>
          <w:szCs w:val="22"/>
        </w:rPr>
        <w:t xml:space="preserve">, S., Ferry, A., Gross, Z., Paquin, S., &amp; Schachter, K. (2011). </w:t>
      </w:r>
      <w:r w:rsidRPr="000142DE">
        <w:rPr>
          <w:i/>
          <w:sz w:val="22"/>
          <w:szCs w:val="22"/>
        </w:rPr>
        <w:t>Every class in every school: The first national climate survey on homophobia, biphobia, and transphobia in Canadian schools.</w:t>
      </w:r>
      <w:r w:rsidRPr="000142DE">
        <w:rPr>
          <w:sz w:val="22"/>
          <w:szCs w:val="22"/>
        </w:rPr>
        <w:t xml:space="preserve"> Final report. Toronto, ON: </w:t>
      </w:r>
      <w:proofErr w:type="spellStart"/>
      <w:r w:rsidRPr="000142DE">
        <w:rPr>
          <w:sz w:val="22"/>
          <w:szCs w:val="22"/>
        </w:rPr>
        <w:t>Egale</w:t>
      </w:r>
      <w:proofErr w:type="spellEnd"/>
      <w:r w:rsidRPr="000142DE">
        <w:rPr>
          <w:sz w:val="22"/>
          <w:szCs w:val="22"/>
        </w:rPr>
        <w:t xml:space="preserve"> Canada Human Rights Trust.</w:t>
      </w:r>
    </w:p>
    <w:p w14:paraId="2480C71A" w14:textId="77777777" w:rsidR="00742F06" w:rsidRPr="000142DE" w:rsidRDefault="00742F06" w:rsidP="00742F06">
      <w:pPr>
        <w:pStyle w:val="Newparagraph"/>
        <w:ind w:firstLine="709"/>
        <w:rPr>
          <w:sz w:val="22"/>
          <w:szCs w:val="22"/>
          <w:lang w:val="en-US"/>
        </w:rPr>
      </w:pPr>
      <w:r w:rsidRPr="000142DE">
        <w:rPr>
          <w:sz w:val="22"/>
          <w:szCs w:val="22"/>
          <w:lang w:val="en-US"/>
        </w:rPr>
        <w:t xml:space="preserve">Toomey, R. B., McGuire, J. K., &amp; Russell, S. T. (2012). Heteronormativity, school climates, and perceived safety for gender nonconforming peers. </w:t>
      </w:r>
      <w:r w:rsidRPr="000142DE">
        <w:rPr>
          <w:i/>
          <w:sz w:val="22"/>
          <w:szCs w:val="22"/>
          <w:lang w:val="en-US"/>
        </w:rPr>
        <w:t>Journal of Adolescence, 35,</w:t>
      </w:r>
      <w:r w:rsidRPr="000142DE">
        <w:rPr>
          <w:sz w:val="22"/>
          <w:szCs w:val="22"/>
          <w:lang w:val="en-US"/>
        </w:rPr>
        <w:t xml:space="preserve"> 187-196. doi:10.1016/j.adolescence.2011.03.001</w:t>
      </w:r>
    </w:p>
    <w:p w14:paraId="60E68520" w14:textId="55259257" w:rsidR="00742F06" w:rsidRPr="000142DE" w:rsidRDefault="00742F06" w:rsidP="00742F06">
      <w:pPr>
        <w:pStyle w:val="Newparagraph"/>
        <w:ind w:firstLine="709"/>
        <w:rPr>
          <w:sz w:val="22"/>
          <w:szCs w:val="22"/>
          <w:lang w:val="en-US"/>
        </w:rPr>
      </w:pPr>
      <w:r w:rsidRPr="000142DE">
        <w:rPr>
          <w:sz w:val="22"/>
          <w:szCs w:val="22"/>
          <w:lang w:val="en-US"/>
        </w:rPr>
        <w:lastRenderedPageBreak/>
        <w:t xml:space="preserve">Ullman, J. (2016). Teacher positivity toward gender diversity: Exploring relationships and school outcomes for transgender and gender-diverse students. </w:t>
      </w:r>
      <w:r w:rsidRPr="000142DE">
        <w:rPr>
          <w:i/>
          <w:sz w:val="22"/>
          <w:szCs w:val="22"/>
          <w:lang w:val="en-US"/>
        </w:rPr>
        <w:t>Sex Educatio</w:t>
      </w:r>
      <w:r w:rsidR="0095152F" w:rsidRPr="000142DE">
        <w:rPr>
          <w:i/>
          <w:sz w:val="22"/>
          <w:szCs w:val="22"/>
          <w:lang w:val="en-US"/>
        </w:rPr>
        <w:t>n</w:t>
      </w:r>
      <w:r w:rsidR="00EE2EEA" w:rsidRPr="000142DE">
        <w:rPr>
          <w:i/>
          <w:sz w:val="22"/>
          <w:szCs w:val="22"/>
          <w:lang w:val="en-US"/>
        </w:rPr>
        <w:t>,</w:t>
      </w:r>
      <w:r w:rsidRPr="000142DE">
        <w:rPr>
          <w:i/>
          <w:sz w:val="22"/>
          <w:szCs w:val="22"/>
          <w:lang w:val="en-US"/>
        </w:rPr>
        <w:t xml:space="preserve"> 17</w:t>
      </w:r>
      <w:r w:rsidRPr="000142DE">
        <w:rPr>
          <w:sz w:val="22"/>
          <w:szCs w:val="22"/>
          <w:lang w:val="en-US"/>
        </w:rPr>
        <w:t>(3), 276-289.</w:t>
      </w:r>
    </w:p>
    <w:p w14:paraId="654D9458" w14:textId="06A98E81" w:rsidR="00811B7E" w:rsidRPr="000142DE" w:rsidRDefault="00782D4D" w:rsidP="00C208D6">
      <w:pPr>
        <w:pStyle w:val="Newparagraph"/>
        <w:ind w:firstLine="709"/>
        <w:rPr>
          <w:sz w:val="22"/>
          <w:szCs w:val="22"/>
        </w:rPr>
      </w:pPr>
      <w:r w:rsidRPr="000142DE">
        <w:rPr>
          <w:sz w:val="22"/>
          <w:szCs w:val="22"/>
        </w:rPr>
        <w:t>Ullman, J. (2017). Teacher positivity towards gender diversity: Exploring relationships and school outcomes for transgender and gender-diverse students. </w:t>
      </w:r>
      <w:r w:rsidRPr="000142DE">
        <w:rPr>
          <w:i/>
          <w:iCs/>
          <w:sz w:val="22"/>
          <w:szCs w:val="22"/>
        </w:rPr>
        <w:t xml:space="preserve">Sex </w:t>
      </w:r>
      <w:r w:rsidR="00C208D6" w:rsidRPr="000142DE">
        <w:rPr>
          <w:i/>
          <w:iCs/>
          <w:sz w:val="22"/>
          <w:szCs w:val="22"/>
        </w:rPr>
        <w:t>E</w:t>
      </w:r>
      <w:r w:rsidRPr="000142DE">
        <w:rPr>
          <w:i/>
          <w:iCs/>
          <w:sz w:val="22"/>
          <w:szCs w:val="22"/>
        </w:rPr>
        <w:t>ducation, 17</w:t>
      </w:r>
      <w:r w:rsidRPr="000142DE">
        <w:rPr>
          <w:sz w:val="22"/>
          <w:szCs w:val="22"/>
        </w:rPr>
        <w:t>(3), 276-289.</w:t>
      </w:r>
    </w:p>
    <w:p w14:paraId="56B08C1B" w14:textId="77777777" w:rsidR="00FC54C0" w:rsidRPr="000142DE" w:rsidRDefault="00FC54C0" w:rsidP="00C208D6">
      <w:pPr>
        <w:pStyle w:val="Newparagraph"/>
        <w:ind w:firstLine="709"/>
        <w:rPr>
          <w:noProof/>
          <w:sz w:val="22"/>
          <w:szCs w:val="22"/>
        </w:rPr>
      </w:pPr>
      <w:r w:rsidRPr="000142DE">
        <w:rPr>
          <w:noProof/>
          <w:sz w:val="22"/>
          <w:szCs w:val="22"/>
        </w:rPr>
        <w:t xml:space="preserve">Veale, J. F., Watson, R. J., Peter, T., &amp; Saewyc, E. M. (2017). Mental health disparities among Canadian transgender youth. </w:t>
      </w:r>
      <w:r w:rsidRPr="000142DE">
        <w:rPr>
          <w:i/>
          <w:noProof/>
          <w:sz w:val="22"/>
          <w:szCs w:val="22"/>
        </w:rPr>
        <w:t>Journal of Adolescent Health, 60</w:t>
      </w:r>
      <w:r w:rsidRPr="000142DE">
        <w:rPr>
          <w:noProof/>
          <w:sz w:val="22"/>
          <w:szCs w:val="22"/>
        </w:rPr>
        <w:t>(1), 44-49.</w:t>
      </w:r>
    </w:p>
    <w:p w14:paraId="07D7E9DF" w14:textId="1DF4E2E1" w:rsidR="00811B7E" w:rsidRPr="000142DE" w:rsidRDefault="00811B7E" w:rsidP="00C208D6">
      <w:pPr>
        <w:pStyle w:val="Newparagraph"/>
        <w:ind w:firstLine="709"/>
        <w:rPr>
          <w:sz w:val="22"/>
          <w:szCs w:val="22"/>
        </w:rPr>
      </w:pPr>
      <w:r w:rsidRPr="000142DE">
        <w:rPr>
          <w:sz w:val="22"/>
          <w:szCs w:val="22"/>
        </w:rPr>
        <w:t xml:space="preserve">Woolley, S. W. &amp; Airton, L., Eds. (2020). </w:t>
      </w:r>
      <w:r w:rsidRPr="000142DE">
        <w:rPr>
          <w:i/>
          <w:iCs/>
          <w:sz w:val="22"/>
          <w:szCs w:val="22"/>
        </w:rPr>
        <w:t>Teaching about gender diversity: Teacher-tested lesson plans for K-12 classrooms</w:t>
      </w:r>
      <w:r w:rsidRPr="000142DE">
        <w:rPr>
          <w:sz w:val="22"/>
          <w:szCs w:val="22"/>
        </w:rPr>
        <w:t>. Canadian Scholars Press.</w:t>
      </w:r>
    </w:p>
    <w:sectPr w:rsidR="00811B7E" w:rsidRPr="000142DE" w:rsidSect="00327821">
      <w:footerReference w:type="even" r:id="rId23"/>
      <w:footerReference w:type="default" r:id="rId24"/>
      <w:pgSz w:w="11901"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DB20A" w14:textId="77777777" w:rsidR="003C40C6" w:rsidRDefault="003C40C6" w:rsidP="00AF2C92">
      <w:r>
        <w:separator/>
      </w:r>
    </w:p>
  </w:endnote>
  <w:endnote w:type="continuationSeparator" w:id="0">
    <w:p w14:paraId="53C3C83E" w14:textId="77777777" w:rsidR="003C40C6" w:rsidRDefault="003C40C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9195929"/>
      <w:docPartObj>
        <w:docPartGallery w:val="Page Numbers (Bottom of Page)"/>
        <w:docPartUnique/>
      </w:docPartObj>
    </w:sdtPr>
    <w:sdtEndPr>
      <w:rPr>
        <w:rStyle w:val="PageNumber"/>
      </w:rPr>
    </w:sdtEndPr>
    <w:sdtContent>
      <w:p w14:paraId="0CCA9A7F" w14:textId="77777777" w:rsidR="00FA20DB" w:rsidRDefault="00FA20DB" w:rsidP="007559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95B242" w14:textId="77777777" w:rsidR="00FA20DB" w:rsidRDefault="00FA20DB" w:rsidP="007559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5492541"/>
      <w:docPartObj>
        <w:docPartGallery w:val="Page Numbers (Bottom of Page)"/>
        <w:docPartUnique/>
      </w:docPartObj>
    </w:sdtPr>
    <w:sdtEndPr>
      <w:rPr>
        <w:rStyle w:val="PageNumber"/>
      </w:rPr>
    </w:sdtEndPr>
    <w:sdtContent>
      <w:p w14:paraId="45B76B5D" w14:textId="77777777" w:rsidR="00FA20DB" w:rsidRDefault="00FA20DB" w:rsidP="00AA66A3">
        <w:pPr>
          <w:pStyle w:val="Footer"/>
          <w:framePr w:wrap="none" w:vAnchor="text" w:hAnchor="margin" w:xAlign="right" w:y="-26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89EB43D" w14:textId="77777777" w:rsidR="00FA20DB" w:rsidRDefault="00FA20DB" w:rsidP="007559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941AD" w14:textId="77777777" w:rsidR="003C40C6" w:rsidRDefault="003C40C6" w:rsidP="00AF2C92">
      <w:r>
        <w:separator/>
      </w:r>
    </w:p>
  </w:footnote>
  <w:footnote w:type="continuationSeparator" w:id="0">
    <w:p w14:paraId="116264AD" w14:textId="77777777" w:rsidR="003C40C6" w:rsidRDefault="003C40C6"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E64D9F"/>
    <w:multiLevelType w:val="multilevel"/>
    <w:tmpl w:val="0E4A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F02231"/>
    <w:multiLevelType w:val="hybridMultilevel"/>
    <w:tmpl w:val="F31A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836B8"/>
    <w:multiLevelType w:val="hybridMultilevel"/>
    <w:tmpl w:val="2286E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E43E5"/>
    <w:multiLevelType w:val="hybridMultilevel"/>
    <w:tmpl w:val="57F4A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C7777"/>
    <w:multiLevelType w:val="hybridMultilevel"/>
    <w:tmpl w:val="C13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D00711"/>
    <w:multiLevelType w:val="hybridMultilevel"/>
    <w:tmpl w:val="A0F6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E76FD5"/>
    <w:multiLevelType w:val="hybridMultilevel"/>
    <w:tmpl w:val="FF52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D3E90"/>
    <w:multiLevelType w:val="hybridMultilevel"/>
    <w:tmpl w:val="DBCA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FB4095E"/>
    <w:multiLevelType w:val="hybridMultilevel"/>
    <w:tmpl w:val="F4284DCE"/>
    <w:lvl w:ilvl="0" w:tplc="C85049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7"/>
  </w:num>
  <w:num w:numId="15">
    <w:abstractNumId w:val="15"/>
  </w:num>
  <w:num w:numId="16">
    <w:abstractNumId w:val="21"/>
  </w:num>
  <w:num w:numId="17">
    <w:abstractNumId w:val="12"/>
  </w:num>
  <w:num w:numId="18">
    <w:abstractNumId w:val="0"/>
  </w:num>
  <w:num w:numId="19">
    <w:abstractNumId w:val="13"/>
  </w:num>
  <w:num w:numId="20">
    <w:abstractNumId w:val="27"/>
  </w:num>
  <w:num w:numId="21">
    <w:abstractNumId w:val="27"/>
  </w:num>
  <w:num w:numId="22">
    <w:abstractNumId w:val="27"/>
  </w:num>
  <w:num w:numId="23">
    <w:abstractNumId w:val="27"/>
  </w:num>
  <w:num w:numId="24">
    <w:abstractNumId w:val="22"/>
  </w:num>
  <w:num w:numId="25">
    <w:abstractNumId w:val="23"/>
  </w:num>
  <w:num w:numId="26">
    <w:abstractNumId w:val="28"/>
  </w:num>
  <w:num w:numId="27">
    <w:abstractNumId w:val="29"/>
  </w:num>
  <w:num w:numId="28">
    <w:abstractNumId w:val="27"/>
  </w:num>
  <w:num w:numId="29">
    <w:abstractNumId w:val="14"/>
  </w:num>
  <w:num w:numId="30">
    <w:abstractNumId w:val="31"/>
  </w:num>
  <w:num w:numId="31">
    <w:abstractNumId w:val="30"/>
  </w:num>
  <w:num w:numId="32">
    <w:abstractNumId w:val="24"/>
  </w:num>
  <w:num w:numId="33">
    <w:abstractNumId w:val="17"/>
  </w:num>
  <w:num w:numId="34">
    <w:abstractNumId w:val="20"/>
  </w:num>
  <w:num w:numId="35">
    <w:abstractNumId w:val="26"/>
  </w:num>
  <w:num w:numId="36">
    <w:abstractNumId w:val="32"/>
  </w:num>
  <w:num w:numId="37">
    <w:abstractNumId w:val="19"/>
  </w:num>
  <w:num w:numId="38">
    <w:abstractNumId w:val="1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0E"/>
    <w:rsid w:val="000004F1"/>
    <w:rsid w:val="00000E6A"/>
    <w:rsid w:val="00001241"/>
    <w:rsid w:val="00001899"/>
    <w:rsid w:val="00001A8D"/>
    <w:rsid w:val="000021BC"/>
    <w:rsid w:val="000043FD"/>
    <w:rsid w:val="000049AD"/>
    <w:rsid w:val="00004C03"/>
    <w:rsid w:val="00004D76"/>
    <w:rsid w:val="00005BC3"/>
    <w:rsid w:val="0000614F"/>
    <w:rsid w:val="0000681B"/>
    <w:rsid w:val="000070F8"/>
    <w:rsid w:val="000078CD"/>
    <w:rsid w:val="000106D5"/>
    <w:rsid w:val="00011742"/>
    <w:rsid w:val="000133C0"/>
    <w:rsid w:val="000142DE"/>
    <w:rsid w:val="00014C4E"/>
    <w:rsid w:val="00014C8C"/>
    <w:rsid w:val="0001561A"/>
    <w:rsid w:val="00015DD0"/>
    <w:rsid w:val="0001651F"/>
    <w:rsid w:val="00016A40"/>
    <w:rsid w:val="00017107"/>
    <w:rsid w:val="0001759A"/>
    <w:rsid w:val="000202E2"/>
    <w:rsid w:val="0002045E"/>
    <w:rsid w:val="00020A25"/>
    <w:rsid w:val="00020DB9"/>
    <w:rsid w:val="00020ED8"/>
    <w:rsid w:val="00021C1A"/>
    <w:rsid w:val="00022441"/>
    <w:rsid w:val="0002261E"/>
    <w:rsid w:val="000229F3"/>
    <w:rsid w:val="00024839"/>
    <w:rsid w:val="00025B9D"/>
    <w:rsid w:val="000265D7"/>
    <w:rsid w:val="00026871"/>
    <w:rsid w:val="000277DD"/>
    <w:rsid w:val="00033C07"/>
    <w:rsid w:val="00037A98"/>
    <w:rsid w:val="00037B5C"/>
    <w:rsid w:val="00037BF0"/>
    <w:rsid w:val="000413BC"/>
    <w:rsid w:val="0004146A"/>
    <w:rsid w:val="00041E54"/>
    <w:rsid w:val="000423DC"/>
    <w:rsid w:val="00042574"/>
    <w:rsid w:val="000427FB"/>
    <w:rsid w:val="00043DC8"/>
    <w:rsid w:val="0004455E"/>
    <w:rsid w:val="00044B3A"/>
    <w:rsid w:val="000450B0"/>
    <w:rsid w:val="00045FB7"/>
    <w:rsid w:val="0004667C"/>
    <w:rsid w:val="00047994"/>
    <w:rsid w:val="00047CB5"/>
    <w:rsid w:val="000500FE"/>
    <w:rsid w:val="00051FAA"/>
    <w:rsid w:val="00052795"/>
    <w:rsid w:val="00053433"/>
    <w:rsid w:val="00053A0B"/>
    <w:rsid w:val="00054D9C"/>
    <w:rsid w:val="000572A9"/>
    <w:rsid w:val="000610BC"/>
    <w:rsid w:val="00061325"/>
    <w:rsid w:val="00061FBF"/>
    <w:rsid w:val="000624F6"/>
    <w:rsid w:val="00062A5F"/>
    <w:rsid w:val="00063B25"/>
    <w:rsid w:val="00064AEB"/>
    <w:rsid w:val="0006541D"/>
    <w:rsid w:val="00065C81"/>
    <w:rsid w:val="00065E43"/>
    <w:rsid w:val="00067BD9"/>
    <w:rsid w:val="0007018F"/>
    <w:rsid w:val="0007098F"/>
    <w:rsid w:val="00071F3C"/>
    <w:rsid w:val="00072621"/>
    <w:rsid w:val="000733AC"/>
    <w:rsid w:val="00073B3F"/>
    <w:rsid w:val="00074B81"/>
    <w:rsid w:val="00074B95"/>
    <w:rsid w:val="00074D22"/>
    <w:rsid w:val="00075081"/>
    <w:rsid w:val="0007528A"/>
    <w:rsid w:val="00076463"/>
    <w:rsid w:val="0007687E"/>
    <w:rsid w:val="00077420"/>
    <w:rsid w:val="0008117F"/>
    <w:rsid w:val="000811AB"/>
    <w:rsid w:val="0008123B"/>
    <w:rsid w:val="00083C5F"/>
    <w:rsid w:val="0008643A"/>
    <w:rsid w:val="00086A55"/>
    <w:rsid w:val="000874E4"/>
    <w:rsid w:val="00090AFC"/>
    <w:rsid w:val="00090FFB"/>
    <w:rsid w:val="0009172C"/>
    <w:rsid w:val="000917BD"/>
    <w:rsid w:val="000919A5"/>
    <w:rsid w:val="000930EC"/>
    <w:rsid w:val="00093208"/>
    <w:rsid w:val="000936BB"/>
    <w:rsid w:val="0009476B"/>
    <w:rsid w:val="00095E61"/>
    <w:rsid w:val="000966C1"/>
    <w:rsid w:val="00096BD2"/>
    <w:rsid w:val="000970AC"/>
    <w:rsid w:val="000A0B9E"/>
    <w:rsid w:val="000A101C"/>
    <w:rsid w:val="000A1167"/>
    <w:rsid w:val="000A278C"/>
    <w:rsid w:val="000A2FE5"/>
    <w:rsid w:val="000A3A8C"/>
    <w:rsid w:val="000A4428"/>
    <w:rsid w:val="000A525F"/>
    <w:rsid w:val="000A6D40"/>
    <w:rsid w:val="000A7BC3"/>
    <w:rsid w:val="000B1661"/>
    <w:rsid w:val="000B1F0B"/>
    <w:rsid w:val="000B25C9"/>
    <w:rsid w:val="000B2E77"/>
    <w:rsid w:val="000B2E88"/>
    <w:rsid w:val="000B325F"/>
    <w:rsid w:val="000B3A33"/>
    <w:rsid w:val="000B4603"/>
    <w:rsid w:val="000B5118"/>
    <w:rsid w:val="000B524E"/>
    <w:rsid w:val="000B61F8"/>
    <w:rsid w:val="000B6F73"/>
    <w:rsid w:val="000B72D4"/>
    <w:rsid w:val="000B7305"/>
    <w:rsid w:val="000B757E"/>
    <w:rsid w:val="000B7D38"/>
    <w:rsid w:val="000C09BE"/>
    <w:rsid w:val="000C0E3C"/>
    <w:rsid w:val="000C1380"/>
    <w:rsid w:val="000C2ECF"/>
    <w:rsid w:val="000C310B"/>
    <w:rsid w:val="000C3EDD"/>
    <w:rsid w:val="000C496D"/>
    <w:rsid w:val="000C554F"/>
    <w:rsid w:val="000C6CBA"/>
    <w:rsid w:val="000C6D13"/>
    <w:rsid w:val="000D0DC5"/>
    <w:rsid w:val="000D15FF"/>
    <w:rsid w:val="000D1968"/>
    <w:rsid w:val="000D1C17"/>
    <w:rsid w:val="000D21B4"/>
    <w:rsid w:val="000D260D"/>
    <w:rsid w:val="000D2620"/>
    <w:rsid w:val="000D28DF"/>
    <w:rsid w:val="000D403C"/>
    <w:rsid w:val="000D4306"/>
    <w:rsid w:val="000D488B"/>
    <w:rsid w:val="000D52CC"/>
    <w:rsid w:val="000D5751"/>
    <w:rsid w:val="000D5BD3"/>
    <w:rsid w:val="000D5C66"/>
    <w:rsid w:val="000D5FFE"/>
    <w:rsid w:val="000D68DF"/>
    <w:rsid w:val="000D7292"/>
    <w:rsid w:val="000D7F3E"/>
    <w:rsid w:val="000E138D"/>
    <w:rsid w:val="000E187A"/>
    <w:rsid w:val="000E26BD"/>
    <w:rsid w:val="000E296B"/>
    <w:rsid w:val="000E2D61"/>
    <w:rsid w:val="000E450E"/>
    <w:rsid w:val="000E4D5A"/>
    <w:rsid w:val="000E6259"/>
    <w:rsid w:val="000E656F"/>
    <w:rsid w:val="000E783D"/>
    <w:rsid w:val="000E7E38"/>
    <w:rsid w:val="000F0A2F"/>
    <w:rsid w:val="000F1162"/>
    <w:rsid w:val="000F14FA"/>
    <w:rsid w:val="000F1AC6"/>
    <w:rsid w:val="000F1C21"/>
    <w:rsid w:val="000F3D68"/>
    <w:rsid w:val="000F4677"/>
    <w:rsid w:val="000F5207"/>
    <w:rsid w:val="000F5850"/>
    <w:rsid w:val="000F5BE0"/>
    <w:rsid w:val="000F62A2"/>
    <w:rsid w:val="00100587"/>
    <w:rsid w:val="001008EF"/>
    <w:rsid w:val="00101AC7"/>
    <w:rsid w:val="00101C05"/>
    <w:rsid w:val="0010284E"/>
    <w:rsid w:val="00103122"/>
    <w:rsid w:val="0010336A"/>
    <w:rsid w:val="00103D4A"/>
    <w:rsid w:val="00104DF2"/>
    <w:rsid w:val="001050F1"/>
    <w:rsid w:val="0010559B"/>
    <w:rsid w:val="00105AEA"/>
    <w:rsid w:val="00105D23"/>
    <w:rsid w:val="00106DAF"/>
    <w:rsid w:val="00106E64"/>
    <w:rsid w:val="0010763E"/>
    <w:rsid w:val="00107971"/>
    <w:rsid w:val="00107CA4"/>
    <w:rsid w:val="00110134"/>
    <w:rsid w:val="00110599"/>
    <w:rsid w:val="0011169F"/>
    <w:rsid w:val="0011336C"/>
    <w:rsid w:val="00114ABE"/>
    <w:rsid w:val="00114DD8"/>
    <w:rsid w:val="00116023"/>
    <w:rsid w:val="0011627D"/>
    <w:rsid w:val="0011671E"/>
    <w:rsid w:val="00116810"/>
    <w:rsid w:val="00120987"/>
    <w:rsid w:val="00120D6E"/>
    <w:rsid w:val="00122A8A"/>
    <w:rsid w:val="0012354C"/>
    <w:rsid w:val="001245C4"/>
    <w:rsid w:val="001251AC"/>
    <w:rsid w:val="00125F96"/>
    <w:rsid w:val="00127019"/>
    <w:rsid w:val="00130486"/>
    <w:rsid w:val="001309CE"/>
    <w:rsid w:val="00130B3D"/>
    <w:rsid w:val="001334B8"/>
    <w:rsid w:val="00134057"/>
    <w:rsid w:val="00134A51"/>
    <w:rsid w:val="00135A21"/>
    <w:rsid w:val="00137A02"/>
    <w:rsid w:val="00140727"/>
    <w:rsid w:val="00140DF4"/>
    <w:rsid w:val="001463AB"/>
    <w:rsid w:val="00146A09"/>
    <w:rsid w:val="00147F93"/>
    <w:rsid w:val="00150161"/>
    <w:rsid w:val="00150276"/>
    <w:rsid w:val="001514E9"/>
    <w:rsid w:val="00151E4D"/>
    <w:rsid w:val="00152AD1"/>
    <w:rsid w:val="00152DBF"/>
    <w:rsid w:val="001530A7"/>
    <w:rsid w:val="00153D1E"/>
    <w:rsid w:val="00153DA2"/>
    <w:rsid w:val="0015425E"/>
    <w:rsid w:val="001544A7"/>
    <w:rsid w:val="00154E64"/>
    <w:rsid w:val="0015562B"/>
    <w:rsid w:val="001563BB"/>
    <w:rsid w:val="00157111"/>
    <w:rsid w:val="001600EC"/>
    <w:rsid w:val="0016053D"/>
    <w:rsid w:val="00160628"/>
    <w:rsid w:val="00161344"/>
    <w:rsid w:val="00162195"/>
    <w:rsid w:val="0016278B"/>
    <w:rsid w:val="0016322A"/>
    <w:rsid w:val="00164838"/>
    <w:rsid w:val="001658E8"/>
    <w:rsid w:val="00165A21"/>
    <w:rsid w:val="00165D79"/>
    <w:rsid w:val="00167C02"/>
    <w:rsid w:val="00170372"/>
    <w:rsid w:val="001705CE"/>
    <w:rsid w:val="001708F6"/>
    <w:rsid w:val="0017178A"/>
    <w:rsid w:val="00171BFC"/>
    <w:rsid w:val="001733CF"/>
    <w:rsid w:val="001734CE"/>
    <w:rsid w:val="00175ABF"/>
    <w:rsid w:val="00176D66"/>
    <w:rsid w:val="0017714B"/>
    <w:rsid w:val="001804DF"/>
    <w:rsid w:val="00181762"/>
    <w:rsid w:val="00181BDC"/>
    <w:rsid w:val="00181DB0"/>
    <w:rsid w:val="00182009"/>
    <w:rsid w:val="001829E3"/>
    <w:rsid w:val="00182AD0"/>
    <w:rsid w:val="00183846"/>
    <w:rsid w:val="001854EA"/>
    <w:rsid w:val="001873F1"/>
    <w:rsid w:val="00191951"/>
    <w:rsid w:val="001924C0"/>
    <w:rsid w:val="00193D31"/>
    <w:rsid w:val="001941E6"/>
    <w:rsid w:val="0019437F"/>
    <w:rsid w:val="0019731E"/>
    <w:rsid w:val="001A09FE"/>
    <w:rsid w:val="001A0B37"/>
    <w:rsid w:val="001A66AE"/>
    <w:rsid w:val="001A67C9"/>
    <w:rsid w:val="001A69DE"/>
    <w:rsid w:val="001A6D02"/>
    <w:rsid w:val="001A713C"/>
    <w:rsid w:val="001A7FE1"/>
    <w:rsid w:val="001B0FEE"/>
    <w:rsid w:val="001B140A"/>
    <w:rsid w:val="001B153A"/>
    <w:rsid w:val="001B1C7C"/>
    <w:rsid w:val="001B3698"/>
    <w:rsid w:val="001B398F"/>
    <w:rsid w:val="001B3BCB"/>
    <w:rsid w:val="001B46C6"/>
    <w:rsid w:val="001B4B48"/>
    <w:rsid w:val="001B4D1F"/>
    <w:rsid w:val="001B7449"/>
    <w:rsid w:val="001B7681"/>
    <w:rsid w:val="001B7CAE"/>
    <w:rsid w:val="001C0772"/>
    <w:rsid w:val="001C0C97"/>
    <w:rsid w:val="001C0D4F"/>
    <w:rsid w:val="001C1BA3"/>
    <w:rsid w:val="001C1DEC"/>
    <w:rsid w:val="001C2419"/>
    <w:rsid w:val="001C28C7"/>
    <w:rsid w:val="001C2C13"/>
    <w:rsid w:val="001C2E67"/>
    <w:rsid w:val="001C3419"/>
    <w:rsid w:val="001C4A9A"/>
    <w:rsid w:val="001C5736"/>
    <w:rsid w:val="001C5B3D"/>
    <w:rsid w:val="001C5E3F"/>
    <w:rsid w:val="001D1889"/>
    <w:rsid w:val="001D22D9"/>
    <w:rsid w:val="001D249D"/>
    <w:rsid w:val="001D4D87"/>
    <w:rsid w:val="001D4F94"/>
    <w:rsid w:val="001D5844"/>
    <w:rsid w:val="001D647F"/>
    <w:rsid w:val="001D6857"/>
    <w:rsid w:val="001D7C48"/>
    <w:rsid w:val="001E0572"/>
    <w:rsid w:val="001E0A67"/>
    <w:rsid w:val="001E0D42"/>
    <w:rsid w:val="001E0EED"/>
    <w:rsid w:val="001E1028"/>
    <w:rsid w:val="001E14E2"/>
    <w:rsid w:val="001E27AA"/>
    <w:rsid w:val="001E2FC1"/>
    <w:rsid w:val="001E3A4E"/>
    <w:rsid w:val="001E3F75"/>
    <w:rsid w:val="001E4CBC"/>
    <w:rsid w:val="001E4CEF"/>
    <w:rsid w:val="001E5764"/>
    <w:rsid w:val="001E5A80"/>
    <w:rsid w:val="001E5BD4"/>
    <w:rsid w:val="001E6302"/>
    <w:rsid w:val="001E6CD6"/>
    <w:rsid w:val="001E761D"/>
    <w:rsid w:val="001E7D8A"/>
    <w:rsid w:val="001E7DCB"/>
    <w:rsid w:val="001F04FB"/>
    <w:rsid w:val="001F1368"/>
    <w:rsid w:val="001F1952"/>
    <w:rsid w:val="001F195E"/>
    <w:rsid w:val="001F20A8"/>
    <w:rsid w:val="001F3411"/>
    <w:rsid w:val="001F4287"/>
    <w:rsid w:val="001F42D6"/>
    <w:rsid w:val="001F4490"/>
    <w:rsid w:val="001F4DBA"/>
    <w:rsid w:val="001F4F91"/>
    <w:rsid w:val="001F5047"/>
    <w:rsid w:val="001F54C3"/>
    <w:rsid w:val="001F6142"/>
    <w:rsid w:val="001F6376"/>
    <w:rsid w:val="002005CE"/>
    <w:rsid w:val="0020145F"/>
    <w:rsid w:val="00203236"/>
    <w:rsid w:val="00203974"/>
    <w:rsid w:val="0020415E"/>
    <w:rsid w:val="00204772"/>
    <w:rsid w:val="00204FF4"/>
    <w:rsid w:val="002050C5"/>
    <w:rsid w:val="00205966"/>
    <w:rsid w:val="00206884"/>
    <w:rsid w:val="0021056E"/>
    <w:rsid w:val="0021059A"/>
    <w:rsid w:val="0021075D"/>
    <w:rsid w:val="0021135D"/>
    <w:rsid w:val="0021165A"/>
    <w:rsid w:val="00211BC9"/>
    <w:rsid w:val="00211DBF"/>
    <w:rsid w:val="00214C45"/>
    <w:rsid w:val="0021593B"/>
    <w:rsid w:val="00215BA0"/>
    <w:rsid w:val="0021611C"/>
    <w:rsid w:val="0021620C"/>
    <w:rsid w:val="00216E78"/>
    <w:rsid w:val="00216FD9"/>
    <w:rsid w:val="00217275"/>
    <w:rsid w:val="00217690"/>
    <w:rsid w:val="0022077E"/>
    <w:rsid w:val="00220AD2"/>
    <w:rsid w:val="002211DD"/>
    <w:rsid w:val="002212DA"/>
    <w:rsid w:val="002236BE"/>
    <w:rsid w:val="00223C37"/>
    <w:rsid w:val="00224BD4"/>
    <w:rsid w:val="00224C7B"/>
    <w:rsid w:val="00225174"/>
    <w:rsid w:val="002262D2"/>
    <w:rsid w:val="00226699"/>
    <w:rsid w:val="0022730D"/>
    <w:rsid w:val="002347EC"/>
    <w:rsid w:val="00234968"/>
    <w:rsid w:val="00235D4B"/>
    <w:rsid w:val="002366F2"/>
    <w:rsid w:val="0023689C"/>
    <w:rsid w:val="00236F4B"/>
    <w:rsid w:val="00237376"/>
    <w:rsid w:val="00237BF0"/>
    <w:rsid w:val="00240EC2"/>
    <w:rsid w:val="002429F6"/>
    <w:rsid w:val="00242B0D"/>
    <w:rsid w:val="00242EDC"/>
    <w:rsid w:val="00243928"/>
    <w:rsid w:val="0024414F"/>
    <w:rsid w:val="002467C6"/>
    <w:rsid w:val="0024692A"/>
    <w:rsid w:val="002475DC"/>
    <w:rsid w:val="002521F1"/>
    <w:rsid w:val="00252BBA"/>
    <w:rsid w:val="00253123"/>
    <w:rsid w:val="002540F8"/>
    <w:rsid w:val="00256077"/>
    <w:rsid w:val="00256CDF"/>
    <w:rsid w:val="00260478"/>
    <w:rsid w:val="002604F4"/>
    <w:rsid w:val="00261CC9"/>
    <w:rsid w:val="002629A8"/>
    <w:rsid w:val="00263A7E"/>
    <w:rsid w:val="00264001"/>
    <w:rsid w:val="00266354"/>
    <w:rsid w:val="0026676E"/>
    <w:rsid w:val="00267A18"/>
    <w:rsid w:val="0027024C"/>
    <w:rsid w:val="00273462"/>
    <w:rsid w:val="0027395B"/>
    <w:rsid w:val="00275854"/>
    <w:rsid w:val="00275FC3"/>
    <w:rsid w:val="00277BE1"/>
    <w:rsid w:val="00277DBD"/>
    <w:rsid w:val="00277F9B"/>
    <w:rsid w:val="002804AC"/>
    <w:rsid w:val="00283B41"/>
    <w:rsid w:val="0028424E"/>
    <w:rsid w:val="00285F28"/>
    <w:rsid w:val="00286077"/>
    <w:rsid w:val="00286398"/>
    <w:rsid w:val="002871E3"/>
    <w:rsid w:val="00290868"/>
    <w:rsid w:val="00290C3A"/>
    <w:rsid w:val="00291933"/>
    <w:rsid w:val="00291F1C"/>
    <w:rsid w:val="00292CEF"/>
    <w:rsid w:val="00293F35"/>
    <w:rsid w:val="002945AC"/>
    <w:rsid w:val="00294A42"/>
    <w:rsid w:val="00294D1A"/>
    <w:rsid w:val="00294F10"/>
    <w:rsid w:val="00295E0B"/>
    <w:rsid w:val="0029630E"/>
    <w:rsid w:val="00296955"/>
    <w:rsid w:val="00296F89"/>
    <w:rsid w:val="00297480"/>
    <w:rsid w:val="002A069C"/>
    <w:rsid w:val="002A0921"/>
    <w:rsid w:val="002A0C40"/>
    <w:rsid w:val="002A12A7"/>
    <w:rsid w:val="002A1739"/>
    <w:rsid w:val="002A2A9A"/>
    <w:rsid w:val="002A33C6"/>
    <w:rsid w:val="002A3C42"/>
    <w:rsid w:val="002A3DC4"/>
    <w:rsid w:val="002A5D75"/>
    <w:rsid w:val="002A602E"/>
    <w:rsid w:val="002A75D7"/>
    <w:rsid w:val="002A7D30"/>
    <w:rsid w:val="002B14F4"/>
    <w:rsid w:val="002B1B1A"/>
    <w:rsid w:val="002B1C0B"/>
    <w:rsid w:val="002B1F9B"/>
    <w:rsid w:val="002B21C2"/>
    <w:rsid w:val="002B23C3"/>
    <w:rsid w:val="002B341A"/>
    <w:rsid w:val="002B3442"/>
    <w:rsid w:val="002B408C"/>
    <w:rsid w:val="002B55A1"/>
    <w:rsid w:val="002B59FF"/>
    <w:rsid w:val="002B64ED"/>
    <w:rsid w:val="002B7228"/>
    <w:rsid w:val="002C08E6"/>
    <w:rsid w:val="002C1ED9"/>
    <w:rsid w:val="002C2D8E"/>
    <w:rsid w:val="002C3609"/>
    <w:rsid w:val="002C37B5"/>
    <w:rsid w:val="002C4EED"/>
    <w:rsid w:val="002C53EE"/>
    <w:rsid w:val="002D042F"/>
    <w:rsid w:val="002D0965"/>
    <w:rsid w:val="002D24F7"/>
    <w:rsid w:val="002D2799"/>
    <w:rsid w:val="002D2A14"/>
    <w:rsid w:val="002D2CD7"/>
    <w:rsid w:val="002D3FE5"/>
    <w:rsid w:val="002D4783"/>
    <w:rsid w:val="002D4DDC"/>
    <w:rsid w:val="002D4F75"/>
    <w:rsid w:val="002D60F2"/>
    <w:rsid w:val="002D62BC"/>
    <w:rsid w:val="002D6493"/>
    <w:rsid w:val="002D7AB6"/>
    <w:rsid w:val="002E0006"/>
    <w:rsid w:val="002E06D0"/>
    <w:rsid w:val="002E0BEC"/>
    <w:rsid w:val="002E2408"/>
    <w:rsid w:val="002E2CA6"/>
    <w:rsid w:val="002E32BD"/>
    <w:rsid w:val="002E3B54"/>
    <w:rsid w:val="002E3C27"/>
    <w:rsid w:val="002E403A"/>
    <w:rsid w:val="002E494D"/>
    <w:rsid w:val="002E5637"/>
    <w:rsid w:val="002E5A8D"/>
    <w:rsid w:val="002E7F3A"/>
    <w:rsid w:val="002F0834"/>
    <w:rsid w:val="002F0D2A"/>
    <w:rsid w:val="002F1E73"/>
    <w:rsid w:val="002F1EC0"/>
    <w:rsid w:val="002F3EEB"/>
    <w:rsid w:val="002F4EDB"/>
    <w:rsid w:val="002F6054"/>
    <w:rsid w:val="002F6839"/>
    <w:rsid w:val="00300425"/>
    <w:rsid w:val="003004E7"/>
    <w:rsid w:val="0030064C"/>
    <w:rsid w:val="003010BE"/>
    <w:rsid w:val="00301672"/>
    <w:rsid w:val="003053AA"/>
    <w:rsid w:val="00306724"/>
    <w:rsid w:val="00310E13"/>
    <w:rsid w:val="00311834"/>
    <w:rsid w:val="00313D3A"/>
    <w:rsid w:val="00313DCE"/>
    <w:rsid w:val="00315084"/>
    <w:rsid w:val="00315530"/>
    <w:rsid w:val="00315713"/>
    <w:rsid w:val="00315879"/>
    <w:rsid w:val="0031612B"/>
    <w:rsid w:val="00316195"/>
    <w:rsid w:val="0031686C"/>
    <w:rsid w:val="00316F4B"/>
    <w:rsid w:val="00316FE0"/>
    <w:rsid w:val="003171C3"/>
    <w:rsid w:val="003204D2"/>
    <w:rsid w:val="003209A5"/>
    <w:rsid w:val="00320BDA"/>
    <w:rsid w:val="00321A41"/>
    <w:rsid w:val="00322203"/>
    <w:rsid w:val="00324470"/>
    <w:rsid w:val="00324585"/>
    <w:rsid w:val="00324A15"/>
    <w:rsid w:val="00325CF9"/>
    <w:rsid w:val="00325EAD"/>
    <w:rsid w:val="0032605E"/>
    <w:rsid w:val="00326C7E"/>
    <w:rsid w:val="00326D7E"/>
    <w:rsid w:val="003275D1"/>
    <w:rsid w:val="00327821"/>
    <w:rsid w:val="0033090E"/>
    <w:rsid w:val="00330B2A"/>
    <w:rsid w:val="00330F45"/>
    <w:rsid w:val="00331128"/>
    <w:rsid w:val="00331E17"/>
    <w:rsid w:val="00332D4D"/>
    <w:rsid w:val="00333063"/>
    <w:rsid w:val="0033365A"/>
    <w:rsid w:val="003349CC"/>
    <w:rsid w:val="00337910"/>
    <w:rsid w:val="00337D77"/>
    <w:rsid w:val="00340860"/>
    <w:rsid w:val="003408E3"/>
    <w:rsid w:val="00341A2F"/>
    <w:rsid w:val="00341E9A"/>
    <w:rsid w:val="003423D3"/>
    <w:rsid w:val="00343480"/>
    <w:rsid w:val="003436BA"/>
    <w:rsid w:val="0034388D"/>
    <w:rsid w:val="003439DA"/>
    <w:rsid w:val="00345E89"/>
    <w:rsid w:val="003460F0"/>
    <w:rsid w:val="00346104"/>
    <w:rsid w:val="0034659C"/>
    <w:rsid w:val="003468C2"/>
    <w:rsid w:val="00347F09"/>
    <w:rsid w:val="003500C9"/>
    <w:rsid w:val="00350DEF"/>
    <w:rsid w:val="003519D5"/>
    <w:rsid w:val="00351BF9"/>
    <w:rsid w:val="003522A1"/>
    <w:rsid w:val="0035254B"/>
    <w:rsid w:val="00352A90"/>
    <w:rsid w:val="00353555"/>
    <w:rsid w:val="003536B1"/>
    <w:rsid w:val="00353714"/>
    <w:rsid w:val="00354549"/>
    <w:rsid w:val="00354A47"/>
    <w:rsid w:val="003557A8"/>
    <w:rsid w:val="003565D4"/>
    <w:rsid w:val="003607FB"/>
    <w:rsid w:val="00360FD5"/>
    <w:rsid w:val="00361256"/>
    <w:rsid w:val="00361662"/>
    <w:rsid w:val="00361797"/>
    <w:rsid w:val="003622FA"/>
    <w:rsid w:val="0036340D"/>
    <w:rsid w:val="0036346B"/>
    <w:rsid w:val="003634A5"/>
    <w:rsid w:val="00364C4E"/>
    <w:rsid w:val="00364EC1"/>
    <w:rsid w:val="00365DAD"/>
    <w:rsid w:val="00366868"/>
    <w:rsid w:val="00366956"/>
    <w:rsid w:val="00366AD9"/>
    <w:rsid w:val="00367506"/>
    <w:rsid w:val="00367B5B"/>
    <w:rsid w:val="00370085"/>
    <w:rsid w:val="003709C7"/>
    <w:rsid w:val="00372B53"/>
    <w:rsid w:val="0037348A"/>
    <w:rsid w:val="00374144"/>
    <w:rsid w:val="003744A7"/>
    <w:rsid w:val="00374654"/>
    <w:rsid w:val="00374B30"/>
    <w:rsid w:val="003752AC"/>
    <w:rsid w:val="00376235"/>
    <w:rsid w:val="00376ACD"/>
    <w:rsid w:val="0037730B"/>
    <w:rsid w:val="00377E4D"/>
    <w:rsid w:val="00380F11"/>
    <w:rsid w:val="00381398"/>
    <w:rsid w:val="00381781"/>
    <w:rsid w:val="00381ABB"/>
    <w:rsid w:val="00381FB6"/>
    <w:rsid w:val="003834D1"/>
    <w:rsid w:val="003836D3"/>
    <w:rsid w:val="00383A52"/>
    <w:rsid w:val="00383FD1"/>
    <w:rsid w:val="00385745"/>
    <w:rsid w:val="00387C46"/>
    <w:rsid w:val="00387DE3"/>
    <w:rsid w:val="00391566"/>
    <w:rsid w:val="00391652"/>
    <w:rsid w:val="00391B61"/>
    <w:rsid w:val="0039230D"/>
    <w:rsid w:val="003923C2"/>
    <w:rsid w:val="003926D4"/>
    <w:rsid w:val="00392F18"/>
    <w:rsid w:val="00393505"/>
    <w:rsid w:val="00393835"/>
    <w:rsid w:val="0039507F"/>
    <w:rsid w:val="003952B9"/>
    <w:rsid w:val="003955C6"/>
    <w:rsid w:val="00397F52"/>
    <w:rsid w:val="003A1260"/>
    <w:rsid w:val="003A2239"/>
    <w:rsid w:val="003A295F"/>
    <w:rsid w:val="003A2AAA"/>
    <w:rsid w:val="003A41DD"/>
    <w:rsid w:val="003A5D58"/>
    <w:rsid w:val="003A7033"/>
    <w:rsid w:val="003A7388"/>
    <w:rsid w:val="003A792C"/>
    <w:rsid w:val="003B2614"/>
    <w:rsid w:val="003B38CD"/>
    <w:rsid w:val="003B3F3E"/>
    <w:rsid w:val="003B47FE"/>
    <w:rsid w:val="003B4C58"/>
    <w:rsid w:val="003B5673"/>
    <w:rsid w:val="003B61E3"/>
    <w:rsid w:val="003B6287"/>
    <w:rsid w:val="003B62C9"/>
    <w:rsid w:val="003B6D05"/>
    <w:rsid w:val="003B6DC5"/>
    <w:rsid w:val="003C0429"/>
    <w:rsid w:val="003C1135"/>
    <w:rsid w:val="003C28C2"/>
    <w:rsid w:val="003C2AD8"/>
    <w:rsid w:val="003C3B25"/>
    <w:rsid w:val="003C40C6"/>
    <w:rsid w:val="003C43D8"/>
    <w:rsid w:val="003C4F77"/>
    <w:rsid w:val="003C7176"/>
    <w:rsid w:val="003D0929"/>
    <w:rsid w:val="003D0E13"/>
    <w:rsid w:val="003D0E72"/>
    <w:rsid w:val="003D1BCD"/>
    <w:rsid w:val="003D1E10"/>
    <w:rsid w:val="003D2A5D"/>
    <w:rsid w:val="003D2E7B"/>
    <w:rsid w:val="003D45D0"/>
    <w:rsid w:val="003D4729"/>
    <w:rsid w:val="003D4971"/>
    <w:rsid w:val="003D6CB0"/>
    <w:rsid w:val="003D7DD6"/>
    <w:rsid w:val="003E0CB4"/>
    <w:rsid w:val="003E0DF7"/>
    <w:rsid w:val="003E0ED7"/>
    <w:rsid w:val="003E1114"/>
    <w:rsid w:val="003E419D"/>
    <w:rsid w:val="003E4A3F"/>
    <w:rsid w:val="003E5927"/>
    <w:rsid w:val="003E5AAF"/>
    <w:rsid w:val="003E600D"/>
    <w:rsid w:val="003E616C"/>
    <w:rsid w:val="003E64DF"/>
    <w:rsid w:val="003E6A5D"/>
    <w:rsid w:val="003E6D9D"/>
    <w:rsid w:val="003E73C1"/>
    <w:rsid w:val="003E7CDC"/>
    <w:rsid w:val="003E7F39"/>
    <w:rsid w:val="003F0820"/>
    <w:rsid w:val="003F1356"/>
    <w:rsid w:val="003F174D"/>
    <w:rsid w:val="003F17ED"/>
    <w:rsid w:val="003F193A"/>
    <w:rsid w:val="003F1EF6"/>
    <w:rsid w:val="003F2E21"/>
    <w:rsid w:val="003F33C2"/>
    <w:rsid w:val="003F3FBB"/>
    <w:rsid w:val="003F4207"/>
    <w:rsid w:val="003F5C46"/>
    <w:rsid w:val="003F5CC3"/>
    <w:rsid w:val="003F6233"/>
    <w:rsid w:val="003F6598"/>
    <w:rsid w:val="003F78D9"/>
    <w:rsid w:val="003F79D7"/>
    <w:rsid w:val="003F7CBB"/>
    <w:rsid w:val="003F7D34"/>
    <w:rsid w:val="0040244D"/>
    <w:rsid w:val="00403B2C"/>
    <w:rsid w:val="00404216"/>
    <w:rsid w:val="0040531C"/>
    <w:rsid w:val="0040576C"/>
    <w:rsid w:val="00406901"/>
    <w:rsid w:val="004073CA"/>
    <w:rsid w:val="004077E7"/>
    <w:rsid w:val="00407A18"/>
    <w:rsid w:val="00407F8B"/>
    <w:rsid w:val="004107BB"/>
    <w:rsid w:val="00410B00"/>
    <w:rsid w:val="00411914"/>
    <w:rsid w:val="00412C8E"/>
    <w:rsid w:val="00413CC8"/>
    <w:rsid w:val="00414B93"/>
    <w:rsid w:val="0041518D"/>
    <w:rsid w:val="00415C68"/>
    <w:rsid w:val="0041794A"/>
    <w:rsid w:val="00417F56"/>
    <w:rsid w:val="004200B8"/>
    <w:rsid w:val="00420535"/>
    <w:rsid w:val="0042221D"/>
    <w:rsid w:val="004249E9"/>
    <w:rsid w:val="00424A13"/>
    <w:rsid w:val="00424C54"/>
    <w:rsid w:val="00424DD3"/>
    <w:rsid w:val="004253D0"/>
    <w:rsid w:val="004265AF"/>
    <w:rsid w:val="004269C5"/>
    <w:rsid w:val="00430288"/>
    <w:rsid w:val="0043183A"/>
    <w:rsid w:val="004339C8"/>
    <w:rsid w:val="00435939"/>
    <w:rsid w:val="0043695A"/>
    <w:rsid w:val="00437CC7"/>
    <w:rsid w:val="004406F5"/>
    <w:rsid w:val="00442265"/>
    <w:rsid w:val="00442B9C"/>
    <w:rsid w:val="00443486"/>
    <w:rsid w:val="004439E1"/>
    <w:rsid w:val="0044505A"/>
    <w:rsid w:val="00445D30"/>
    <w:rsid w:val="00445EFA"/>
    <w:rsid w:val="0044738A"/>
    <w:rsid w:val="004473D3"/>
    <w:rsid w:val="00447D45"/>
    <w:rsid w:val="00450AE8"/>
    <w:rsid w:val="00450C8A"/>
    <w:rsid w:val="00452231"/>
    <w:rsid w:val="00452D3F"/>
    <w:rsid w:val="00454884"/>
    <w:rsid w:val="00456C82"/>
    <w:rsid w:val="00460C13"/>
    <w:rsid w:val="00461A8F"/>
    <w:rsid w:val="0046294C"/>
    <w:rsid w:val="00462F18"/>
    <w:rsid w:val="00463228"/>
    <w:rsid w:val="00463756"/>
    <w:rsid w:val="00463782"/>
    <w:rsid w:val="00463CCC"/>
    <w:rsid w:val="0046442C"/>
    <w:rsid w:val="00465550"/>
    <w:rsid w:val="00465AA3"/>
    <w:rsid w:val="00465E95"/>
    <w:rsid w:val="004662AE"/>
    <w:rsid w:val="00466403"/>
    <w:rsid w:val="004667E0"/>
    <w:rsid w:val="0046760E"/>
    <w:rsid w:val="00470E10"/>
    <w:rsid w:val="00472960"/>
    <w:rsid w:val="00472EDF"/>
    <w:rsid w:val="00473674"/>
    <w:rsid w:val="0047658F"/>
    <w:rsid w:val="00477225"/>
    <w:rsid w:val="00477A97"/>
    <w:rsid w:val="00481343"/>
    <w:rsid w:val="00481BC8"/>
    <w:rsid w:val="00482008"/>
    <w:rsid w:val="0048532E"/>
    <w:rsid w:val="0048549E"/>
    <w:rsid w:val="0048568D"/>
    <w:rsid w:val="00485BF6"/>
    <w:rsid w:val="0049132A"/>
    <w:rsid w:val="00492DCF"/>
    <w:rsid w:val="004930C6"/>
    <w:rsid w:val="00493347"/>
    <w:rsid w:val="00494423"/>
    <w:rsid w:val="004948E3"/>
    <w:rsid w:val="00495BC4"/>
    <w:rsid w:val="00495D51"/>
    <w:rsid w:val="00496092"/>
    <w:rsid w:val="00496950"/>
    <w:rsid w:val="0049719F"/>
    <w:rsid w:val="004A0102"/>
    <w:rsid w:val="004A08DB"/>
    <w:rsid w:val="004A0F82"/>
    <w:rsid w:val="004A25D0"/>
    <w:rsid w:val="004A2A4B"/>
    <w:rsid w:val="004A37E8"/>
    <w:rsid w:val="004A4DB1"/>
    <w:rsid w:val="004A7549"/>
    <w:rsid w:val="004B03F4"/>
    <w:rsid w:val="004B0528"/>
    <w:rsid w:val="004B09D4"/>
    <w:rsid w:val="004B0F99"/>
    <w:rsid w:val="004B1701"/>
    <w:rsid w:val="004B1BE8"/>
    <w:rsid w:val="004B309D"/>
    <w:rsid w:val="004B32B9"/>
    <w:rsid w:val="004B330A"/>
    <w:rsid w:val="004B38C6"/>
    <w:rsid w:val="004B3AD5"/>
    <w:rsid w:val="004B4123"/>
    <w:rsid w:val="004B5A73"/>
    <w:rsid w:val="004B5FA7"/>
    <w:rsid w:val="004B677C"/>
    <w:rsid w:val="004B7C8E"/>
    <w:rsid w:val="004C0BD8"/>
    <w:rsid w:val="004C12DD"/>
    <w:rsid w:val="004C1C1B"/>
    <w:rsid w:val="004C1E08"/>
    <w:rsid w:val="004C2401"/>
    <w:rsid w:val="004C33BB"/>
    <w:rsid w:val="004C3455"/>
    <w:rsid w:val="004C362F"/>
    <w:rsid w:val="004C3D3C"/>
    <w:rsid w:val="004C597C"/>
    <w:rsid w:val="004C77D6"/>
    <w:rsid w:val="004D06DE"/>
    <w:rsid w:val="004D0EDC"/>
    <w:rsid w:val="004D1220"/>
    <w:rsid w:val="004D14B3"/>
    <w:rsid w:val="004D1529"/>
    <w:rsid w:val="004D2253"/>
    <w:rsid w:val="004D2BEC"/>
    <w:rsid w:val="004D42CF"/>
    <w:rsid w:val="004D4634"/>
    <w:rsid w:val="004D46A4"/>
    <w:rsid w:val="004D50C6"/>
    <w:rsid w:val="004D53D7"/>
    <w:rsid w:val="004D5514"/>
    <w:rsid w:val="004D56C3"/>
    <w:rsid w:val="004D76B6"/>
    <w:rsid w:val="004E0338"/>
    <w:rsid w:val="004E0E33"/>
    <w:rsid w:val="004E4FF3"/>
    <w:rsid w:val="004E52F2"/>
    <w:rsid w:val="004E56A8"/>
    <w:rsid w:val="004F0874"/>
    <w:rsid w:val="004F0B24"/>
    <w:rsid w:val="004F16DB"/>
    <w:rsid w:val="004F2068"/>
    <w:rsid w:val="004F348A"/>
    <w:rsid w:val="004F3B55"/>
    <w:rsid w:val="004F428E"/>
    <w:rsid w:val="004F4E46"/>
    <w:rsid w:val="004F4F8D"/>
    <w:rsid w:val="004F5CFF"/>
    <w:rsid w:val="004F6B7D"/>
    <w:rsid w:val="00500141"/>
    <w:rsid w:val="00500738"/>
    <w:rsid w:val="005015F6"/>
    <w:rsid w:val="0050217B"/>
    <w:rsid w:val="005030C4"/>
    <w:rsid w:val="005031C5"/>
    <w:rsid w:val="00503A39"/>
    <w:rsid w:val="00504BBE"/>
    <w:rsid w:val="00504FDC"/>
    <w:rsid w:val="005052F4"/>
    <w:rsid w:val="005059C4"/>
    <w:rsid w:val="00505F29"/>
    <w:rsid w:val="005120CC"/>
    <w:rsid w:val="00512487"/>
    <w:rsid w:val="00512B7B"/>
    <w:rsid w:val="00513AFE"/>
    <w:rsid w:val="00514EA1"/>
    <w:rsid w:val="00515258"/>
    <w:rsid w:val="0051798B"/>
    <w:rsid w:val="00521F5A"/>
    <w:rsid w:val="0052256F"/>
    <w:rsid w:val="00522CA6"/>
    <w:rsid w:val="00522DEB"/>
    <w:rsid w:val="00523B80"/>
    <w:rsid w:val="005241F7"/>
    <w:rsid w:val="0052467F"/>
    <w:rsid w:val="0052561D"/>
    <w:rsid w:val="00525E06"/>
    <w:rsid w:val="005261F0"/>
    <w:rsid w:val="00526454"/>
    <w:rsid w:val="0052730F"/>
    <w:rsid w:val="005278F1"/>
    <w:rsid w:val="00531823"/>
    <w:rsid w:val="005326A8"/>
    <w:rsid w:val="00532D74"/>
    <w:rsid w:val="0053316F"/>
    <w:rsid w:val="00533FE8"/>
    <w:rsid w:val="00534ECC"/>
    <w:rsid w:val="0053536A"/>
    <w:rsid w:val="00535F58"/>
    <w:rsid w:val="0053720D"/>
    <w:rsid w:val="00540698"/>
    <w:rsid w:val="005406E9"/>
    <w:rsid w:val="005407A5"/>
    <w:rsid w:val="00540B25"/>
    <w:rsid w:val="00540EF5"/>
    <w:rsid w:val="00541182"/>
    <w:rsid w:val="00541510"/>
    <w:rsid w:val="00541BF3"/>
    <w:rsid w:val="00541C3D"/>
    <w:rsid w:val="00541CD3"/>
    <w:rsid w:val="00542501"/>
    <w:rsid w:val="00542B78"/>
    <w:rsid w:val="00543451"/>
    <w:rsid w:val="0054376F"/>
    <w:rsid w:val="005445A7"/>
    <w:rsid w:val="00545D9C"/>
    <w:rsid w:val="00545FD7"/>
    <w:rsid w:val="00546A1F"/>
    <w:rsid w:val="005476FA"/>
    <w:rsid w:val="00547AAD"/>
    <w:rsid w:val="00547DB2"/>
    <w:rsid w:val="00550F34"/>
    <w:rsid w:val="005513C9"/>
    <w:rsid w:val="005526C9"/>
    <w:rsid w:val="00552BD4"/>
    <w:rsid w:val="00554879"/>
    <w:rsid w:val="00554EBB"/>
    <w:rsid w:val="00555580"/>
    <w:rsid w:val="0055595E"/>
    <w:rsid w:val="00557988"/>
    <w:rsid w:val="00557DAA"/>
    <w:rsid w:val="00560AE9"/>
    <w:rsid w:val="00562C49"/>
    <w:rsid w:val="00562DEF"/>
    <w:rsid w:val="0056321A"/>
    <w:rsid w:val="00563A35"/>
    <w:rsid w:val="00563A9C"/>
    <w:rsid w:val="00563D78"/>
    <w:rsid w:val="00564453"/>
    <w:rsid w:val="005663F1"/>
    <w:rsid w:val="00566596"/>
    <w:rsid w:val="0056683C"/>
    <w:rsid w:val="00567024"/>
    <w:rsid w:val="0057257C"/>
    <w:rsid w:val="00573D12"/>
    <w:rsid w:val="005741E9"/>
    <w:rsid w:val="005748CF"/>
    <w:rsid w:val="0057539D"/>
    <w:rsid w:val="00580740"/>
    <w:rsid w:val="00580BEC"/>
    <w:rsid w:val="00580FB9"/>
    <w:rsid w:val="005813EB"/>
    <w:rsid w:val="0058276A"/>
    <w:rsid w:val="005832A9"/>
    <w:rsid w:val="00583DBD"/>
    <w:rsid w:val="00584270"/>
    <w:rsid w:val="00584738"/>
    <w:rsid w:val="0058526E"/>
    <w:rsid w:val="0058595D"/>
    <w:rsid w:val="00585B96"/>
    <w:rsid w:val="005860A8"/>
    <w:rsid w:val="00586160"/>
    <w:rsid w:val="00586520"/>
    <w:rsid w:val="00586669"/>
    <w:rsid w:val="00587532"/>
    <w:rsid w:val="00587914"/>
    <w:rsid w:val="00587CD3"/>
    <w:rsid w:val="005920B0"/>
    <w:rsid w:val="00592AF6"/>
    <w:rsid w:val="00592FD0"/>
    <w:rsid w:val="00593433"/>
    <w:rsid w:val="0059380D"/>
    <w:rsid w:val="005946BE"/>
    <w:rsid w:val="00594823"/>
    <w:rsid w:val="005957A1"/>
    <w:rsid w:val="00595948"/>
    <w:rsid w:val="00595A8F"/>
    <w:rsid w:val="00596BDF"/>
    <w:rsid w:val="005977C2"/>
    <w:rsid w:val="00597972"/>
    <w:rsid w:val="00597BF2"/>
    <w:rsid w:val="005A07CE"/>
    <w:rsid w:val="005A0E6D"/>
    <w:rsid w:val="005A17D6"/>
    <w:rsid w:val="005A1F54"/>
    <w:rsid w:val="005A3020"/>
    <w:rsid w:val="005A3F0A"/>
    <w:rsid w:val="005A4813"/>
    <w:rsid w:val="005A650C"/>
    <w:rsid w:val="005A6DBA"/>
    <w:rsid w:val="005B048B"/>
    <w:rsid w:val="005B11F0"/>
    <w:rsid w:val="005B134E"/>
    <w:rsid w:val="005B2039"/>
    <w:rsid w:val="005B344F"/>
    <w:rsid w:val="005B3A1E"/>
    <w:rsid w:val="005B3FBA"/>
    <w:rsid w:val="005B444F"/>
    <w:rsid w:val="005B4A1D"/>
    <w:rsid w:val="005B610B"/>
    <w:rsid w:val="005B674D"/>
    <w:rsid w:val="005B741C"/>
    <w:rsid w:val="005B7D35"/>
    <w:rsid w:val="005C056D"/>
    <w:rsid w:val="005C0CBE"/>
    <w:rsid w:val="005C1FCF"/>
    <w:rsid w:val="005C2D4E"/>
    <w:rsid w:val="005C2F20"/>
    <w:rsid w:val="005C32A5"/>
    <w:rsid w:val="005C3C84"/>
    <w:rsid w:val="005C3F41"/>
    <w:rsid w:val="005C4F38"/>
    <w:rsid w:val="005C4F5F"/>
    <w:rsid w:val="005C504C"/>
    <w:rsid w:val="005C5339"/>
    <w:rsid w:val="005C5FC1"/>
    <w:rsid w:val="005C6083"/>
    <w:rsid w:val="005C7EBD"/>
    <w:rsid w:val="005D0F0B"/>
    <w:rsid w:val="005D1885"/>
    <w:rsid w:val="005D1B85"/>
    <w:rsid w:val="005D237D"/>
    <w:rsid w:val="005D2411"/>
    <w:rsid w:val="005D32A9"/>
    <w:rsid w:val="005D3761"/>
    <w:rsid w:val="005D4184"/>
    <w:rsid w:val="005D4A38"/>
    <w:rsid w:val="005D4AF3"/>
    <w:rsid w:val="005D55B6"/>
    <w:rsid w:val="005D607B"/>
    <w:rsid w:val="005D72B9"/>
    <w:rsid w:val="005E20EA"/>
    <w:rsid w:val="005E2572"/>
    <w:rsid w:val="005E2EEA"/>
    <w:rsid w:val="005E3708"/>
    <w:rsid w:val="005E3CCD"/>
    <w:rsid w:val="005E3D6B"/>
    <w:rsid w:val="005E446F"/>
    <w:rsid w:val="005E475D"/>
    <w:rsid w:val="005E4DD5"/>
    <w:rsid w:val="005E5027"/>
    <w:rsid w:val="005E555A"/>
    <w:rsid w:val="005E5B55"/>
    <w:rsid w:val="005E5E4A"/>
    <w:rsid w:val="005E693D"/>
    <w:rsid w:val="005E701C"/>
    <w:rsid w:val="005E75BF"/>
    <w:rsid w:val="005E7EBA"/>
    <w:rsid w:val="005F014F"/>
    <w:rsid w:val="005F04E2"/>
    <w:rsid w:val="005F1784"/>
    <w:rsid w:val="005F2465"/>
    <w:rsid w:val="005F2E0D"/>
    <w:rsid w:val="005F413E"/>
    <w:rsid w:val="005F4245"/>
    <w:rsid w:val="005F4C78"/>
    <w:rsid w:val="005F53C3"/>
    <w:rsid w:val="005F57BA"/>
    <w:rsid w:val="005F6001"/>
    <w:rsid w:val="005F61E6"/>
    <w:rsid w:val="005F6C45"/>
    <w:rsid w:val="005F7134"/>
    <w:rsid w:val="005F75C5"/>
    <w:rsid w:val="005F7B31"/>
    <w:rsid w:val="006000AE"/>
    <w:rsid w:val="006013C2"/>
    <w:rsid w:val="0060143B"/>
    <w:rsid w:val="006016F8"/>
    <w:rsid w:val="00603EF9"/>
    <w:rsid w:val="006050F2"/>
    <w:rsid w:val="00605392"/>
    <w:rsid w:val="00605A69"/>
    <w:rsid w:val="00606C54"/>
    <w:rsid w:val="00607DE4"/>
    <w:rsid w:val="0061219D"/>
    <w:rsid w:val="006125C3"/>
    <w:rsid w:val="00614375"/>
    <w:rsid w:val="006147E6"/>
    <w:rsid w:val="00615B0A"/>
    <w:rsid w:val="006164F8"/>
    <w:rsid w:val="006168CF"/>
    <w:rsid w:val="006177B8"/>
    <w:rsid w:val="0062011B"/>
    <w:rsid w:val="0062090C"/>
    <w:rsid w:val="00620E70"/>
    <w:rsid w:val="006212EC"/>
    <w:rsid w:val="00621FE1"/>
    <w:rsid w:val="00623206"/>
    <w:rsid w:val="00624822"/>
    <w:rsid w:val="006250E5"/>
    <w:rsid w:val="00626897"/>
    <w:rsid w:val="00626DE0"/>
    <w:rsid w:val="00626F9B"/>
    <w:rsid w:val="00627845"/>
    <w:rsid w:val="00630400"/>
    <w:rsid w:val="00630901"/>
    <w:rsid w:val="00630904"/>
    <w:rsid w:val="00630C3D"/>
    <w:rsid w:val="00631278"/>
    <w:rsid w:val="00631393"/>
    <w:rsid w:val="00631F8E"/>
    <w:rsid w:val="00633DBE"/>
    <w:rsid w:val="00633E35"/>
    <w:rsid w:val="0063428D"/>
    <w:rsid w:val="00635D4C"/>
    <w:rsid w:val="00636EE9"/>
    <w:rsid w:val="0063773E"/>
    <w:rsid w:val="00637F6B"/>
    <w:rsid w:val="00640846"/>
    <w:rsid w:val="00640950"/>
    <w:rsid w:val="00641AE7"/>
    <w:rsid w:val="00642629"/>
    <w:rsid w:val="00642827"/>
    <w:rsid w:val="00642C12"/>
    <w:rsid w:val="00642FEB"/>
    <w:rsid w:val="0064361B"/>
    <w:rsid w:val="0064371A"/>
    <w:rsid w:val="00647035"/>
    <w:rsid w:val="0064782B"/>
    <w:rsid w:val="00651783"/>
    <w:rsid w:val="0065293D"/>
    <w:rsid w:val="00652C93"/>
    <w:rsid w:val="00653B15"/>
    <w:rsid w:val="00653EFC"/>
    <w:rsid w:val="00654021"/>
    <w:rsid w:val="006541B6"/>
    <w:rsid w:val="006543A1"/>
    <w:rsid w:val="006564F8"/>
    <w:rsid w:val="00656EF1"/>
    <w:rsid w:val="00661045"/>
    <w:rsid w:val="0066259F"/>
    <w:rsid w:val="00663859"/>
    <w:rsid w:val="00663B06"/>
    <w:rsid w:val="00664634"/>
    <w:rsid w:val="0066471C"/>
    <w:rsid w:val="006666C0"/>
    <w:rsid w:val="00666DA8"/>
    <w:rsid w:val="00666ED7"/>
    <w:rsid w:val="00671057"/>
    <w:rsid w:val="00671084"/>
    <w:rsid w:val="0067179D"/>
    <w:rsid w:val="00671D42"/>
    <w:rsid w:val="00672CBC"/>
    <w:rsid w:val="006748B8"/>
    <w:rsid w:val="00675AAF"/>
    <w:rsid w:val="00675D3B"/>
    <w:rsid w:val="00677A7F"/>
    <w:rsid w:val="0068031A"/>
    <w:rsid w:val="00680EE9"/>
    <w:rsid w:val="00681B2F"/>
    <w:rsid w:val="00682ABC"/>
    <w:rsid w:val="0068313D"/>
    <w:rsid w:val="0068335F"/>
    <w:rsid w:val="00683E20"/>
    <w:rsid w:val="00684214"/>
    <w:rsid w:val="006859E5"/>
    <w:rsid w:val="00685D86"/>
    <w:rsid w:val="00686F46"/>
    <w:rsid w:val="00687217"/>
    <w:rsid w:val="006875EF"/>
    <w:rsid w:val="006876F2"/>
    <w:rsid w:val="00691F73"/>
    <w:rsid w:val="0069316F"/>
    <w:rsid w:val="00693302"/>
    <w:rsid w:val="00693B6D"/>
    <w:rsid w:val="006957C5"/>
    <w:rsid w:val="0069594F"/>
    <w:rsid w:val="00695AA4"/>
    <w:rsid w:val="006960A4"/>
    <w:rsid w:val="0069640B"/>
    <w:rsid w:val="00696882"/>
    <w:rsid w:val="00697220"/>
    <w:rsid w:val="006A1B83"/>
    <w:rsid w:val="006A1E9A"/>
    <w:rsid w:val="006A21CD"/>
    <w:rsid w:val="006A260D"/>
    <w:rsid w:val="006A2AF9"/>
    <w:rsid w:val="006A429E"/>
    <w:rsid w:val="006A43C5"/>
    <w:rsid w:val="006A4EB7"/>
    <w:rsid w:val="006A4FC7"/>
    <w:rsid w:val="006A5918"/>
    <w:rsid w:val="006A771F"/>
    <w:rsid w:val="006B07EC"/>
    <w:rsid w:val="006B0835"/>
    <w:rsid w:val="006B0C88"/>
    <w:rsid w:val="006B21B2"/>
    <w:rsid w:val="006B272B"/>
    <w:rsid w:val="006B3909"/>
    <w:rsid w:val="006B40A1"/>
    <w:rsid w:val="006B4A3E"/>
    <w:rsid w:val="006B4A4A"/>
    <w:rsid w:val="006B510A"/>
    <w:rsid w:val="006B5B0A"/>
    <w:rsid w:val="006C03B0"/>
    <w:rsid w:val="006C19B2"/>
    <w:rsid w:val="006C21BA"/>
    <w:rsid w:val="006C2E65"/>
    <w:rsid w:val="006C3B6D"/>
    <w:rsid w:val="006C4409"/>
    <w:rsid w:val="006C46D9"/>
    <w:rsid w:val="006C50C9"/>
    <w:rsid w:val="006C553F"/>
    <w:rsid w:val="006C5BB8"/>
    <w:rsid w:val="006C6936"/>
    <w:rsid w:val="006C7138"/>
    <w:rsid w:val="006C79D8"/>
    <w:rsid w:val="006C7B01"/>
    <w:rsid w:val="006D08D6"/>
    <w:rsid w:val="006D0FE8"/>
    <w:rsid w:val="006D16B7"/>
    <w:rsid w:val="006D446F"/>
    <w:rsid w:val="006D4B2B"/>
    <w:rsid w:val="006D4F1C"/>
    <w:rsid w:val="006D4F3C"/>
    <w:rsid w:val="006D5C66"/>
    <w:rsid w:val="006D7002"/>
    <w:rsid w:val="006D7B5C"/>
    <w:rsid w:val="006D7E62"/>
    <w:rsid w:val="006E1B3C"/>
    <w:rsid w:val="006E1F1F"/>
    <w:rsid w:val="006E23FB"/>
    <w:rsid w:val="006E2542"/>
    <w:rsid w:val="006E258F"/>
    <w:rsid w:val="006E325A"/>
    <w:rsid w:val="006E33EC"/>
    <w:rsid w:val="006E3802"/>
    <w:rsid w:val="006E43F6"/>
    <w:rsid w:val="006E5CC2"/>
    <w:rsid w:val="006E6C02"/>
    <w:rsid w:val="006E7D6A"/>
    <w:rsid w:val="006F1586"/>
    <w:rsid w:val="006F1D55"/>
    <w:rsid w:val="006F2296"/>
    <w:rsid w:val="006F231A"/>
    <w:rsid w:val="006F2A30"/>
    <w:rsid w:val="006F3CA6"/>
    <w:rsid w:val="006F6B55"/>
    <w:rsid w:val="006F76B0"/>
    <w:rsid w:val="006F788D"/>
    <w:rsid w:val="006F78E1"/>
    <w:rsid w:val="006F7BD7"/>
    <w:rsid w:val="00701072"/>
    <w:rsid w:val="007011F0"/>
    <w:rsid w:val="00702054"/>
    <w:rsid w:val="00702616"/>
    <w:rsid w:val="00702866"/>
    <w:rsid w:val="00702C6A"/>
    <w:rsid w:val="007035A4"/>
    <w:rsid w:val="00704C0E"/>
    <w:rsid w:val="00704C7F"/>
    <w:rsid w:val="00704FFC"/>
    <w:rsid w:val="00705186"/>
    <w:rsid w:val="00706F30"/>
    <w:rsid w:val="007107C5"/>
    <w:rsid w:val="00710FF1"/>
    <w:rsid w:val="00711799"/>
    <w:rsid w:val="00711AD2"/>
    <w:rsid w:val="007129E3"/>
    <w:rsid w:val="00712B78"/>
    <w:rsid w:val="00713572"/>
    <w:rsid w:val="0071393B"/>
    <w:rsid w:val="00713EE2"/>
    <w:rsid w:val="00713F6B"/>
    <w:rsid w:val="00714293"/>
    <w:rsid w:val="0071552B"/>
    <w:rsid w:val="007168EA"/>
    <w:rsid w:val="00717073"/>
    <w:rsid w:val="00717397"/>
    <w:rsid w:val="007177FC"/>
    <w:rsid w:val="00720C5E"/>
    <w:rsid w:val="00721701"/>
    <w:rsid w:val="00721DF6"/>
    <w:rsid w:val="00724EBE"/>
    <w:rsid w:val="00725D65"/>
    <w:rsid w:val="00730611"/>
    <w:rsid w:val="00730C22"/>
    <w:rsid w:val="00731835"/>
    <w:rsid w:val="0073281D"/>
    <w:rsid w:val="00732A9B"/>
    <w:rsid w:val="00733AF6"/>
    <w:rsid w:val="007341F8"/>
    <w:rsid w:val="00734372"/>
    <w:rsid w:val="00734EB8"/>
    <w:rsid w:val="0073538E"/>
    <w:rsid w:val="00735F8B"/>
    <w:rsid w:val="007377FA"/>
    <w:rsid w:val="00737B02"/>
    <w:rsid w:val="0074090B"/>
    <w:rsid w:val="007412FE"/>
    <w:rsid w:val="007426BE"/>
    <w:rsid w:val="00742D1F"/>
    <w:rsid w:val="00742F06"/>
    <w:rsid w:val="00743161"/>
    <w:rsid w:val="00743AFE"/>
    <w:rsid w:val="00743EBA"/>
    <w:rsid w:val="00744789"/>
    <w:rsid w:val="0074489A"/>
    <w:rsid w:val="00744C8E"/>
    <w:rsid w:val="0074707E"/>
    <w:rsid w:val="00751204"/>
    <w:rsid w:val="0075138D"/>
    <w:rsid w:val="007514BA"/>
    <w:rsid w:val="007516DC"/>
    <w:rsid w:val="007527CC"/>
    <w:rsid w:val="00752E58"/>
    <w:rsid w:val="00753487"/>
    <w:rsid w:val="00753ABB"/>
    <w:rsid w:val="00753D20"/>
    <w:rsid w:val="00754B80"/>
    <w:rsid w:val="007559B0"/>
    <w:rsid w:val="00755CA8"/>
    <w:rsid w:val="00757172"/>
    <w:rsid w:val="00757BC8"/>
    <w:rsid w:val="00757C65"/>
    <w:rsid w:val="0076063B"/>
    <w:rsid w:val="00760C6A"/>
    <w:rsid w:val="00761918"/>
    <w:rsid w:val="00761F24"/>
    <w:rsid w:val="00762124"/>
    <w:rsid w:val="00762F03"/>
    <w:rsid w:val="00763970"/>
    <w:rsid w:val="00763F58"/>
    <w:rsid w:val="0076413B"/>
    <w:rsid w:val="007648AE"/>
    <w:rsid w:val="00764BF8"/>
    <w:rsid w:val="0076514D"/>
    <w:rsid w:val="00765E07"/>
    <w:rsid w:val="00771041"/>
    <w:rsid w:val="00772375"/>
    <w:rsid w:val="00772A8D"/>
    <w:rsid w:val="00773D59"/>
    <w:rsid w:val="00773F6D"/>
    <w:rsid w:val="007750A9"/>
    <w:rsid w:val="00775BD5"/>
    <w:rsid w:val="00775E3B"/>
    <w:rsid w:val="00776A3B"/>
    <w:rsid w:val="00780BE7"/>
    <w:rsid w:val="00780FE7"/>
    <w:rsid w:val="00781003"/>
    <w:rsid w:val="00782D4D"/>
    <w:rsid w:val="00783BD0"/>
    <w:rsid w:val="007853BC"/>
    <w:rsid w:val="00785572"/>
    <w:rsid w:val="00785686"/>
    <w:rsid w:val="00786C2D"/>
    <w:rsid w:val="00787C93"/>
    <w:rsid w:val="00787ED7"/>
    <w:rsid w:val="007911FD"/>
    <w:rsid w:val="00791CE1"/>
    <w:rsid w:val="00793930"/>
    <w:rsid w:val="00793DD1"/>
    <w:rsid w:val="00794BC1"/>
    <w:rsid w:val="00794FEC"/>
    <w:rsid w:val="0079554D"/>
    <w:rsid w:val="00796999"/>
    <w:rsid w:val="00796E67"/>
    <w:rsid w:val="007A003E"/>
    <w:rsid w:val="007A1965"/>
    <w:rsid w:val="007A2383"/>
    <w:rsid w:val="007A2748"/>
    <w:rsid w:val="007A2ED1"/>
    <w:rsid w:val="007A2F1B"/>
    <w:rsid w:val="007A3DFC"/>
    <w:rsid w:val="007A4BE6"/>
    <w:rsid w:val="007A51A1"/>
    <w:rsid w:val="007B0DC6"/>
    <w:rsid w:val="007B1094"/>
    <w:rsid w:val="007B1762"/>
    <w:rsid w:val="007B204A"/>
    <w:rsid w:val="007B2211"/>
    <w:rsid w:val="007B24DD"/>
    <w:rsid w:val="007B2DBB"/>
    <w:rsid w:val="007B3320"/>
    <w:rsid w:val="007B3FD1"/>
    <w:rsid w:val="007B4D17"/>
    <w:rsid w:val="007B621B"/>
    <w:rsid w:val="007C0CE3"/>
    <w:rsid w:val="007C0D80"/>
    <w:rsid w:val="007C1D74"/>
    <w:rsid w:val="007C2B42"/>
    <w:rsid w:val="007C301F"/>
    <w:rsid w:val="007C4540"/>
    <w:rsid w:val="007C53AF"/>
    <w:rsid w:val="007C561A"/>
    <w:rsid w:val="007C65AF"/>
    <w:rsid w:val="007C69E7"/>
    <w:rsid w:val="007C789F"/>
    <w:rsid w:val="007D04F2"/>
    <w:rsid w:val="007D0946"/>
    <w:rsid w:val="007D0F1A"/>
    <w:rsid w:val="007D135D"/>
    <w:rsid w:val="007D1F88"/>
    <w:rsid w:val="007D2C80"/>
    <w:rsid w:val="007D6109"/>
    <w:rsid w:val="007D70F4"/>
    <w:rsid w:val="007D730F"/>
    <w:rsid w:val="007D7CD8"/>
    <w:rsid w:val="007E11BC"/>
    <w:rsid w:val="007E14B5"/>
    <w:rsid w:val="007E1BD6"/>
    <w:rsid w:val="007E3AA7"/>
    <w:rsid w:val="007E3CDB"/>
    <w:rsid w:val="007E47D2"/>
    <w:rsid w:val="007E4CAD"/>
    <w:rsid w:val="007E5CDD"/>
    <w:rsid w:val="007E72DF"/>
    <w:rsid w:val="007F04EF"/>
    <w:rsid w:val="007F0CED"/>
    <w:rsid w:val="007F1B91"/>
    <w:rsid w:val="007F4011"/>
    <w:rsid w:val="007F4075"/>
    <w:rsid w:val="007F737D"/>
    <w:rsid w:val="007F7D8E"/>
    <w:rsid w:val="0080308E"/>
    <w:rsid w:val="008050A2"/>
    <w:rsid w:val="00805303"/>
    <w:rsid w:val="008058D5"/>
    <w:rsid w:val="00805E40"/>
    <w:rsid w:val="00806437"/>
    <w:rsid w:val="00806705"/>
    <w:rsid w:val="00806738"/>
    <w:rsid w:val="0080749C"/>
    <w:rsid w:val="0080756F"/>
    <w:rsid w:val="0081137B"/>
    <w:rsid w:val="00811538"/>
    <w:rsid w:val="008119E0"/>
    <w:rsid w:val="00811B7E"/>
    <w:rsid w:val="00812207"/>
    <w:rsid w:val="00814EDF"/>
    <w:rsid w:val="00815A6B"/>
    <w:rsid w:val="00816AEB"/>
    <w:rsid w:val="00820D06"/>
    <w:rsid w:val="008216D5"/>
    <w:rsid w:val="00821B95"/>
    <w:rsid w:val="00822036"/>
    <w:rsid w:val="008221C9"/>
    <w:rsid w:val="00823520"/>
    <w:rsid w:val="008244C0"/>
    <w:rsid w:val="008249CE"/>
    <w:rsid w:val="00824BB4"/>
    <w:rsid w:val="008264FA"/>
    <w:rsid w:val="00827C06"/>
    <w:rsid w:val="00827E70"/>
    <w:rsid w:val="00831A50"/>
    <w:rsid w:val="00831AF2"/>
    <w:rsid w:val="00831B3C"/>
    <w:rsid w:val="00831C89"/>
    <w:rsid w:val="00832114"/>
    <w:rsid w:val="00832F4D"/>
    <w:rsid w:val="00834C46"/>
    <w:rsid w:val="00836493"/>
    <w:rsid w:val="008368E4"/>
    <w:rsid w:val="008377CC"/>
    <w:rsid w:val="00837F8C"/>
    <w:rsid w:val="0084093E"/>
    <w:rsid w:val="00840BEC"/>
    <w:rsid w:val="00841CE1"/>
    <w:rsid w:val="008424F0"/>
    <w:rsid w:val="00842A72"/>
    <w:rsid w:val="00842C67"/>
    <w:rsid w:val="00843033"/>
    <w:rsid w:val="00843704"/>
    <w:rsid w:val="00845BA2"/>
    <w:rsid w:val="00846C4D"/>
    <w:rsid w:val="00847151"/>
    <w:rsid w:val="008473D8"/>
    <w:rsid w:val="0084747F"/>
    <w:rsid w:val="00847DA4"/>
    <w:rsid w:val="008507A9"/>
    <w:rsid w:val="00850906"/>
    <w:rsid w:val="00850FCA"/>
    <w:rsid w:val="008528DC"/>
    <w:rsid w:val="00852B8C"/>
    <w:rsid w:val="00854981"/>
    <w:rsid w:val="00854CF7"/>
    <w:rsid w:val="0085733E"/>
    <w:rsid w:val="00857764"/>
    <w:rsid w:val="008579E9"/>
    <w:rsid w:val="008617A4"/>
    <w:rsid w:val="00861E93"/>
    <w:rsid w:val="0086212B"/>
    <w:rsid w:val="00862176"/>
    <w:rsid w:val="00862BB8"/>
    <w:rsid w:val="00864585"/>
    <w:rsid w:val="00864B2E"/>
    <w:rsid w:val="00865955"/>
    <w:rsid w:val="00865963"/>
    <w:rsid w:val="00865A93"/>
    <w:rsid w:val="00866257"/>
    <w:rsid w:val="008669CE"/>
    <w:rsid w:val="008704C6"/>
    <w:rsid w:val="008712FD"/>
    <w:rsid w:val="00871C1D"/>
    <w:rsid w:val="00871DA2"/>
    <w:rsid w:val="00873EA5"/>
    <w:rsid w:val="0087450E"/>
    <w:rsid w:val="00875A82"/>
    <w:rsid w:val="00875F33"/>
    <w:rsid w:val="00876CA3"/>
    <w:rsid w:val="008772FE"/>
    <w:rsid w:val="0087732D"/>
    <w:rsid w:val="008775F1"/>
    <w:rsid w:val="008808B8"/>
    <w:rsid w:val="008815C4"/>
    <w:rsid w:val="008821AE"/>
    <w:rsid w:val="0088266F"/>
    <w:rsid w:val="00883707"/>
    <w:rsid w:val="00883D3A"/>
    <w:rsid w:val="008854F7"/>
    <w:rsid w:val="00885A9D"/>
    <w:rsid w:val="0088622A"/>
    <w:rsid w:val="0088689C"/>
    <w:rsid w:val="00887D37"/>
    <w:rsid w:val="00891004"/>
    <w:rsid w:val="00891312"/>
    <w:rsid w:val="00891A00"/>
    <w:rsid w:val="00891E9E"/>
    <w:rsid w:val="008929D2"/>
    <w:rsid w:val="00892C1E"/>
    <w:rsid w:val="00892EB7"/>
    <w:rsid w:val="00893636"/>
    <w:rsid w:val="00893B94"/>
    <w:rsid w:val="0089405B"/>
    <w:rsid w:val="0089561B"/>
    <w:rsid w:val="00895C1B"/>
    <w:rsid w:val="00896E9D"/>
    <w:rsid w:val="00896F11"/>
    <w:rsid w:val="008A0D25"/>
    <w:rsid w:val="008A1049"/>
    <w:rsid w:val="008A1C98"/>
    <w:rsid w:val="008A2A09"/>
    <w:rsid w:val="008A2BF1"/>
    <w:rsid w:val="008A2DBA"/>
    <w:rsid w:val="008A322D"/>
    <w:rsid w:val="008A3DAF"/>
    <w:rsid w:val="008A4835"/>
    <w:rsid w:val="008A4D72"/>
    <w:rsid w:val="008A6285"/>
    <w:rsid w:val="008A63B2"/>
    <w:rsid w:val="008A6C61"/>
    <w:rsid w:val="008B0097"/>
    <w:rsid w:val="008B1569"/>
    <w:rsid w:val="008B2379"/>
    <w:rsid w:val="008B29D8"/>
    <w:rsid w:val="008B345D"/>
    <w:rsid w:val="008B3CBB"/>
    <w:rsid w:val="008B4932"/>
    <w:rsid w:val="008B67A0"/>
    <w:rsid w:val="008B7480"/>
    <w:rsid w:val="008C147D"/>
    <w:rsid w:val="008C1AC0"/>
    <w:rsid w:val="008C1FC2"/>
    <w:rsid w:val="008C2058"/>
    <w:rsid w:val="008C2980"/>
    <w:rsid w:val="008C3EE8"/>
    <w:rsid w:val="008C4DD6"/>
    <w:rsid w:val="008C5AFB"/>
    <w:rsid w:val="008C7167"/>
    <w:rsid w:val="008D07FB"/>
    <w:rsid w:val="008D0B42"/>
    <w:rsid w:val="008D0C02"/>
    <w:rsid w:val="008D17CB"/>
    <w:rsid w:val="008D188F"/>
    <w:rsid w:val="008D1AFF"/>
    <w:rsid w:val="008D255B"/>
    <w:rsid w:val="008D26CD"/>
    <w:rsid w:val="008D2AD4"/>
    <w:rsid w:val="008D301D"/>
    <w:rsid w:val="008D3416"/>
    <w:rsid w:val="008D357D"/>
    <w:rsid w:val="008D3616"/>
    <w:rsid w:val="008D435A"/>
    <w:rsid w:val="008D5A16"/>
    <w:rsid w:val="008D5A8B"/>
    <w:rsid w:val="008D5A8F"/>
    <w:rsid w:val="008E0679"/>
    <w:rsid w:val="008E1A80"/>
    <w:rsid w:val="008E3771"/>
    <w:rsid w:val="008E387B"/>
    <w:rsid w:val="008E430E"/>
    <w:rsid w:val="008E5074"/>
    <w:rsid w:val="008E57D2"/>
    <w:rsid w:val="008E6087"/>
    <w:rsid w:val="008E60C5"/>
    <w:rsid w:val="008E6168"/>
    <w:rsid w:val="008E758D"/>
    <w:rsid w:val="008F0CC5"/>
    <w:rsid w:val="008F1041"/>
    <w:rsid w:val="008F10A7"/>
    <w:rsid w:val="008F14A4"/>
    <w:rsid w:val="008F218A"/>
    <w:rsid w:val="008F383F"/>
    <w:rsid w:val="008F61F6"/>
    <w:rsid w:val="008F6883"/>
    <w:rsid w:val="008F7278"/>
    <w:rsid w:val="008F755D"/>
    <w:rsid w:val="008F7A39"/>
    <w:rsid w:val="008F7A82"/>
    <w:rsid w:val="0090169C"/>
    <w:rsid w:val="009021E8"/>
    <w:rsid w:val="009037B6"/>
    <w:rsid w:val="0090457E"/>
    <w:rsid w:val="00904677"/>
    <w:rsid w:val="009052E2"/>
    <w:rsid w:val="00905EE2"/>
    <w:rsid w:val="00907C35"/>
    <w:rsid w:val="00911440"/>
    <w:rsid w:val="00911712"/>
    <w:rsid w:val="00911B27"/>
    <w:rsid w:val="0091551A"/>
    <w:rsid w:val="00915E9D"/>
    <w:rsid w:val="00916A25"/>
    <w:rsid w:val="00916A7D"/>
    <w:rsid w:val="00916AF5"/>
    <w:rsid w:val="00916C62"/>
    <w:rsid w:val="009170BE"/>
    <w:rsid w:val="00917B09"/>
    <w:rsid w:val="009207F4"/>
    <w:rsid w:val="00920B55"/>
    <w:rsid w:val="00920CD2"/>
    <w:rsid w:val="00922E61"/>
    <w:rsid w:val="00924361"/>
    <w:rsid w:val="00924948"/>
    <w:rsid w:val="0092626A"/>
    <w:rsid w:val="009262C9"/>
    <w:rsid w:val="00926F0A"/>
    <w:rsid w:val="00926FC5"/>
    <w:rsid w:val="00927586"/>
    <w:rsid w:val="00930BD7"/>
    <w:rsid w:val="00930EB9"/>
    <w:rsid w:val="00931E20"/>
    <w:rsid w:val="00933DC7"/>
    <w:rsid w:val="00935EC7"/>
    <w:rsid w:val="00937A2D"/>
    <w:rsid w:val="009418F4"/>
    <w:rsid w:val="00942BBC"/>
    <w:rsid w:val="00943A35"/>
    <w:rsid w:val="00944180"/>
    <w:rsid w:val="00944AA0"/>
    <w:rsid w:val="009454E8"/>
    <w:rsid w:val="009461BB"/>
    <w:rsid w:val="00946BC3"/>
    <w:rsid w:val="009471B9"/>
    <w:rsid w:val="009472E0"/>
    <w:rsid w:val="00947D4F"/>
    <w:rsid w:val="00947DA2"/>
    <w:rsid w:val="00951177"/>
    <w:rsid w:val="0095152F"/>
    <w:rsid w:val="00951550"/>
    <w:rsid w:val="009522E6"/>
    <w:rsid w:val="009539BB"/>
    <w:rsid w:val="00953BA5"/>
    <w:rsid w:val="00953E98"/>
    <w:rsid w:val="00957988"/>
    <w:rsid w:val="00957DAB"/>
    <w:rsid w:val="00960AF2"/>
    <w:rsid w:val="009610F9"/>
    <w:rsid w:val="00961223"/>
    <w:rsid w:val="009616B2"/>
    <w:rsid w:val="00961B31"/>
    <w:rsid w:val="00962A7C"/>
    <w:rsid w:val="0096388C"/>
    <w:rsid w:val="00964334"/>
    <w:rsid w:val="009650FE"/>
    <w:rsid w:val="009667F8"/>
    <w:rsid w:val="00966974"/>
    <w:rsid w:val="00966DD1"/>
    <w:rsid w:val="0096715E"/>
    <w:rsid w:val="009673E8"/>
    <w:rsid w:val="00971B3A"/>
    <w:rsid w:val="00972632"/>
    <w:rsid w:val="00974DB8"/>
    <w:rsid w:val="00977CD0"/>
    <w:rsid w:val="00980661"/>
    <w:rsid w:val="009806F1"/>
    <w:rsid w:val="0098073B"/>
    <w:rsid w:val="00980825"/>
    <w:rsid w:val="0098093B"/>
    <w:rsid w:val="009810DA"/>
    <w:rsid w:val="00981854"/>
    <w:rsid w:val="00982003"/>
    <w:rsid w:val="00984C10"/>
    <w:rsid w:val="009861C2"/>
    <w:rsid w:val="009876D4"/>
    <w:rsid w:val="009902F9"/>
    <w:rsid w:val="009914A5"/>
    <w:rsid w:val="00991BF1"/>
    <w:rsid w:val="00992077"/>
    <w:rsid w:val="009928D0"/>
    <w:rsid w:val="00993DA8"/>
    <w:rsid w:val="009948EC"/>
    <w:rsid w:val="0099548E"/>
    <w:rsid w:val="00995DE0"/>
    <w:rsid w:val="00996456"/>
    <w:rsid w:val="00996889"/>
    <w:rsid w:val="00996A12"/>
    <w:rsid w:val="00996D15"/>
    <w:rsid w:val="00997B0F"/>
    <w:rsid w:val="00997BAC"/>
    <w:rsid w:val="00997C30"/>
    <w:rsid w:val="009A0CC3"/>
    <w:rsid w:val="009A0F87"/>
    <w:rsid w:val="009A1CAD"/>
    <w:rsid w:val="009A321E"/>
    <w:rsid w:val="009A3440"/>
    <w:rsid w:val="009A5832"/>
    <w:rsid w:val="009A6786"/>
    <w:rsid w:val="009A6838"/>
    <w:rsid w:val="009B24B5"/>
    <w:rsid w:val="009B31DE"/>
    <w:rsid w:val="009B3210"/>
    <w:rsid w:val="009B3C71"/>
    <w:rsid w:val="009B47D2"/>
    <w:rsid w:val="009B492A"/>
    <w:rsid w:val="009B4EBC"/>
    <w:rsid w:val="009B5ABB"/>
    <w:rsid w:val="009B5B18"/>
    <w:rsid w:val="009B65F1"/>
    <w:rsid w:val="009B73CE"/>
    <w:rsid w:val="009B7D44"/>
    <w:rsid w:val="009C1921"/>
    <w:rsid w:val="009C1C8F"/>
    <w:rsid w:val="009C2461"/>
    <w:rsid w:val="009C333F"/>
    <w:rsid w:val="009C422B"/>
    <w:rsid w:val="009C5820"/>
    <w:rsid w:val="009C5A15"/>
    <w:rsid w:val="009C6FE2"/>
    <w:rsid w:val="009C7674"/>
    <w:rsid w:val="009C7D27"/>
    <w:rsid w:val="009D004A"/>
    <w:rsid w:val="009D1446"/>
    <w:rsid w:val="009D20EA"/>
    <w:rsid w:val="009D2145"/>
    <w:rsid w:val="009D287C"/>
    <w:rsid w:val="009D4CED"/>
    <w:rsid w:val="009D4E2B"/>
    <w:rsid w:val="009D550E"/>
    <w:rsid w:val="009D5880"/>
    <w:rsid w:val="009D68AD"/>
    <w:rsid w:val="009D6ED4"/>
    <w:rsid w:val="009D772B"/>
    <w:rsid w:val="009E0D72"/>
    <w:rsid w:val="009E1FD4"/>
    <w:rsid w:val="009E20F4"/>
    <w:rsid w:val="009E2B54"/>
    <w:rsid w:val="009E3B07"/>
    <w:rsid w:val="009E51D1"/>
    <w:rsid w:val="009E5531"/>
    <w:rsid w:val="009E5954"/>
    <w:rsid w:val="009E5C6F"/>
    <w:rsid w:val="009E5D50"/>
    <w:rsid w:val="009E603D"/>
    <w:rsid w:val="009E70ED"/>
    <w:rsid w:val="009E762E"/>
    <w:rsid w:val="009E766D"/>
    <w:rsid w:val="009F171E"/>
    <w:rsid w:val="009F2486"/>
    <w:rsid w:val="009F3D2F"/>
    <w:rsid w:val="009F467F"/>
    <w:rsid w:val="009F4924"/>
    <w:rsid w:val="009F5E68"/>
    <w:rsid w:val="009F5EAA"/>
    <w:rsid w:val="009F5EC3"/>
    <w:rsid w:val="009F7052"/>
    <w:rsid w:val="009F7170"/>
    <w:rsid w:val="00A00164"/>
    <w:rsid w:val="00A0059D"/>
    <w:rsid w:val="00A0123F"/>
    <w:rsid w:val="00A01D74"/>
    <w:rsid w:val="00A02668"/>
    <w:rsid w:val="00A02801"/>
    <w:rsid w:val="00A02AA2"/>
    <w:rsid w:val="00A032C2"/>
    <w:rsid w:val="00A0380A"/>
    <w:rsid w:val="00A050CE"/>
    <w:rsid w:val="00A055A3"/>
    <w:rsid w:val="00A05652"/>
    <w:rsid w:val="00A06A39"/>
    <w:rsid w:val="00A07F43"/>
    <w:rsid w:val="00A07F58"/>
    <w:rsid w:val="00A100C6"/>
    <w:rsid w:val="00A1016A"/>
    <w:rsid w:val="00A1154B"/>
    <w:rsid w:val="00A11CC8"/>
    <w:rsid w:val="00A12810"/>
    <w:rsid w:val="00A12AD7"/>
    <w:rsid w:val="00A12C6F"/>
    <w:rsid w:val="00A131CB"/>
    <w:rsid w:val="00A13B27"/>
    <w:rsid w:val="00A1426E"/>
    <w:rsid w:val="00A14847"/>
    <w:rsid w:val="00A149C8"/>
    <w:rsid w:val="00A16BC5"/>
    <w:rsid w:val="00A16D6D"/>
    <w:rsid w:val="00A21383"/>
    <w:rsid w:val="00A2199F"/>
    <w:rsid w:val="00A21B31"/>
    <w:rsid w:val="00A2360E"/>
    <w:rsid w:val="00A23D60"/>
    <w:rsid w:val="00A24189"/>
    <w:rsid w:val="00A25AEF"/>
    <w:rsid w:val="00A26E0C"/>
    <w:rsid w:val="00A3062A"/>
    <w:rsid w:val="00A32FCB"/>
    <w:rsid w:val="00A33519"/>
    <w:rsid w:val="00A33740"/>
    <w:rsid w:val="00A33F9E"/>
    <w:rsid w:val="00A34011"/>
    <w:rsid w:val="00A34B1D"/>
    <w:rsid w:val="00A34C25"/>
    <w:rsid w:val="00A3507D"/>
    <w:rsid w:val="00A351D4"/>
    <w:rsid w:val="00A355F9"/>
    <w:rsid w:val="00A36DD0"/>
    <w:rsid w:val="00A3717A"/>
    <w:rsid w:val="00A4088C"/>
    <w:rsid w:val="00A41CCE"/>
    <w:rsid w:val="00A42DF6"/>
    <w:rsid w:val="00A4385C"/>
    <w:rsid w:val="00A4456B"/>
    <w:rsid w:val="00A448D4"/>
    <w:rsid w:val="00A452B3"/>
    <w:rsid w:val="00A452E0"/>
    <w:rsid w:val="00A4544C"/>
    <w:rsid w:val="00A468DE"/>
    <w:rsid w:val="00A47858"/>
    <w:rsid w:val="00A47BC5"/>
    <w:rsid w:val="00A506DF"/>
    <w:rsid w:val="00A50CCA"/>
    <w:rsid w:val="00A5187D"/>
    <w:rsid w:val="00A51EA5"/>
    <w:rsid w:val="00A534FC"/>
    <w:rsid w:val="00A53742"/>
    <w:rsid w:val="00A54F06"/>
    <w:rsid w:val="00A557A1"/>
    <w:rsid w:val="00A5618A"/>
    <w:rsid w:val="00A568C8"/>
    <w:rsid w:val="00A571F3"/>
    <w:rsid w:val="00A57647"/>
    <w:rsid w:val="00A602BC"/>
    <w:rsid w:val="00A603BC"/>
    <w:rsid w:val="00A614CB"/>
    <w:rsid w:val="00A61F40"/>
    <w:rsid w:val="00A62C0E"/>
    <w:rsid w:val="00A63059"/>
    <w:rsid w:val="00A63AE3"/>
    <w:rsid w:val="00A650F4"/>
    <w:rsid w:val="00A651A4"/>
    <w:rsid w:val="00A660A8"/>
    <w:rsid w:val="00A67231"/>
    <w:rsid w:val="00A67967"/>
    <w:rsid w:val="00A71361"/>
    <w:rsid w:val="00A71CCD"/>
    <w:rsid w:val="00A730E5"/>
    <w:rsid w:val="00A74161"/>
    <w:rsid w:val="00A746E2"/>
    <w:rsid w:val="00A74819"/>
    <w:rsid w:val="00A74823"/>
    <w:rsid w:val="00A75693"/>
    <w:rsid w:val="00A7592F"/>
    <w:rsid w:val="00A76A66"/>
    <w:rsid w:val="00A7786A"/>
    <w:rsid w:val="00A81003"/>
    <w:rsid w:val="00A81063"/>
    <w:rsid w:val="00A81549"/>
    <w:rsid w:val="00A81E61"/>
    <w:rsid w:val="00A81FF2"/>
    <w:rsid w:val="00A83055"/>
    <w:rsid w:val="00A838D9"/>
    <w:rsid w:val="00A83904"/>
    <w:rsid w:val="00A83AEE"/>
    <w:rsid w:val="00A83EAF"/>
    <w:rsid w:val="00A848E0"/>
    <w:rsid w:val="00A85F4E"/>
    <w:rsid w:val="00A861F2"/>
    <w:rsid w:val="00A86B1E"/>
    <w:rsid w:val="00A87A36"/>
    <w:rsid w:val="00A87B47"/>
    <w:rsid w:val="00A87F86"/>
    <w:rsid w:val="00A90A79"/>
    <w:rsid w:val="00A90AC2"/>
    <w:rsid w:val="00A93F70"/>
    <w:rsid w:val="00A94BCB"/>
    <w:rsid w:val="00A95C08"/>
    <w:rsid w:val="00A96B30"/>
    <w:rsid w:val="00A96C94"/>
    <w:rsid w:val="00A9715F"/>
    <w:rsid w:val="00A9732C"/>
    <w:rsid w:val="00A97535"/>
    <w:rsid w:val="00A976EA"/>
    <w:rsid w:val="00AA24C9"/>
    <w:rsid w:val="00AA2A61"/>
    <w:rsid w:val="00AA43DC"/>
    <w:rsid w:val="00AA442D"/>
    <w:rsid w:val="00AA48AA"/>
    <w:rsid w:val="00AA59B5"/>
    <w:rsid w:val="00AA66A3"/>
    <w:rsid w:val="00AA75B3"/>
    <w:rsid w:val="00AA7777"/>
    <w:rsid w:val="00AA7B84"/>
    <w:rsid w:val="00AB07CC"/>
    <w:rsid w:val="00AB0CA0"/>
    <w:rsid w:val="00AB202E"/>
    <w:rsid w:val="00AB23A3"/>
    <w:rsid w:val="00AB23A5"/>
    <w:rsid w:val="00AB2AA2"/>
    <w:rsid w:val="00AB4127"/>
    <w:rsid w:val="00AB4403"/>
    <w:rsid w:val="00AB4D35"/>
    <w:rsid w:val="00AB72B3"/>
    <w:rsid w:val="00AB77D3"/>
    <w:rsid w:val="00AC05E3"/>
    <w:rsid w:val="00AC06C0"/>
    <w:rsid w:val="00AC0B4C"/>
    <w:rsid w:val="00AC1164"/>
    <w:rsid w:val="00AC17E8"/>
    <w:rsid w:val="00AC2296"/>
    <w:rsid w:val="00AC2398"/>
    <w:rsid w:val="00AC2754"/>
    <w:rsid w:val="00AC32B0"/>
    <w:rsid w:val="00AC48B0"/>
    <w:rsid w:val="00AC4ACD"/>
    <w:rsid w:val="00AC51E7"/>
    <w:rsid w:val="00AC5278"/>
    <w:rsid w:val="00AC5DFB"/>
    <w:rsid w:val="00AC5F61"/>
    <w:rsid w:val="00AC5FB2"/>
    <w:rsid w:val="00AC6120"/>
    <w:rsid w:val="00AC6AFD"/>
    <w:rsid w:val="00AC6EAC"/>
    <w:rsid w:val="00AC72B2"/>
    <w:rsid w:val="00AD05C9"/>
    <w:rsid w:val="00AD13DC"/>
    <w:rsid w:val="00AD28B6"/>
    <w:rsid w:val="00AD51E3"/>
    <w:rsid w:val="00AD5D3B"/>
    <w:rsid w:val="00AD6DE2"/>
    <w:rsid w:val="00AE0A40"/>
    <w:rsid w:val="00AE118D"/>
    <w:rsid w:val="00AE1ED4"/>
    <w:rsid w:val="00AE21E1"/>
    <w:rsid w:val="00AE2207"/>
    <w:rsid w:val="00AE2EA9"/>
    <w:rsid w:val="00AE2F8D"/>
    <w:rsid w:val="00AE3BAE"/>
    <w:rsid w:val="00AE454A"/>
    <w:rsid w:val="00AE5913"/>
    <w:rsid w:val="00AE5EA7"/>
    <w:rsid w:val="00AE622D"/>
    <w:rsid w:val="00AE6A21"/>
    <w:rsid w:val="00AE6D81"/>
    <w:rsid w:val="00AE7161"/>
    <w:rsid w:val="00AE7BE9"/>
    <w:rsid w:val="00AF1C8F"/>
    <w:rsid w:val="00AF2B68"/>
    <w:rsid w:val="00AF2C92"/>
    <w:rsid w:val="00AF34DA"/>
    <w:rsid w:val="00AF3EC1"/>
    <w:rsid w:val="00AF41A4"/>
    <w:rsid w:val="00AF476E"/>
    <w:rsid w:val="00AF5025"/>
    <w:rsid w:val="00AF519F"/>
    <w:rsid w:val="00AF5387"/>
    <w:rsid w:val="00AF54CE"/>
    <w:rsid w:val="00AF5544"/>
    <w:rsid w:val="00AF55F5"/>
    <w:rsid w:val="00AF5950"/>
    <w:rsid w:val="00AF64E8"/>
    <w:rsid w:val="00AF7211"/>
    <w:rsid w:val="00AF7E86"/>
    <w:rsid w:val="00B005A3"/>
    <w:rsid w:val="00B0180C"/>
    <w:rsid w:val="00B024B9"/>
    <w:rsid w:val="00B02DEC"/>
    <w:rsid w:val="00B0326C"/>
    <w:rsid w:val="00B036E3"/>
    <w:rsid w:val="00B04179"/>
    <w:rsid w:val="00B055BE"/>
    <w:rsid w:val="00B05B8D"/>
    <w:rsid w:val="00B074E1"/>
    <w:rsid w:val="00B077FA"/>
    <w:rsid w:val="00B07C30"/>
    <w:rsid w:val="00B1032C"/>
    <w:rsid w:val="00B10AC2"/>
    <w:rsid w:val="00B10C59"/>
    <w:rsid w:val="00B11030"/>
    <w:rsid w:val="00B1119C"/>
    <w:rsid w:val="00B115A7"/>
    <w:rsid w:val="00B120A0"/>
    <w:rsid w:val="00B12361"/>
    <w:rsid w:val="00B127D7"/>
    <w:rsid w:val="00B12E29"/>
    <w:rsid w:val="00B13094"/>
    <w:rsid w:val="00B13B0C"/>
    <w:rsid w:val="00B143FA"/>
    <w:rsid w:val="00B14408"/>
    <w:rsid w:val="00B1453A"/>
    <w:rsid w:val="00B146D2"/>
    <w:rsid w:val="00B14C1D"/>
    <w:rsid w:val="00B16A43"/>
    <w:rsid w:val="00B16AD0"/>
    <w:rsid w:val="00B20695"/>
    <w:rsid w:val="00B20F82"/>
    <w:rsid w:val="00B2101D"/>
    <w:rsid w:val="00B2342A"/>
    <w:rsid w:val="00B2439E"/>
    <w:rsid w:val="00B25487"/>
    <w:rsid w:val="00B25BD5"/>
    <w:rsid w:val="00B30D70"/>
    <w:rsid w:val="00B3187B"/>
    <w:rsid w:val="00B31AEF"/>
    <w:rsid w:val="00B32466"/>
    <w:rsid w:val="00B33095"/>
    <w:rsid w:val="00B34079"/>
    <w:rsid w:val="00B34B7D"/>
    <w:rsid w:val="00B354AD"/>
    <w:rsid w:val="00B3561A"/>
    <w:rsid w:val="00B3793A"/>
    <w:rsid w:val="00B37E99"/>
    <w:rsid w:val="00B401BA"/>
    <w:rsid w:val="00B407E4"/>
    <w:rsid w:val="00B425B6"/>
    <w:rsid w:val="00B42A72"/>
    <w:rsid w:val="00B42C6F"/>
    <w:rsid w:val="00B42F87"/>
    <w:rsid w:val="00B42F9A"/>
    <w:rsid w:val="00B43CE5"/>
    <w:rsid w:val="00B441AE"/>
    <w:rsid w:val="00B4425B"/>
    <w:rsid w:val="00B44448"/>
    <w:rsid w:val="00B44DC9"/>
    <w:rsid w:val="00B45A65"/>
    <w:rsid w:val="00B45F33"/>
    <w:rsid w:val="00B46D50"/>
    <w:rsid w:val="00B504E6"/>
    <w:rsid w:val="00B51464"/>
    <w:rsid w:val="00B5299A"/>
    <w:rsid w:val="00B53170"/>
    <w:rsid w:val="00B548B9"/>
    <w:rsid w:val="00B548D2"/>
    <w:rsid w:val="00B54A1E"/>
    <w:rsid w:val="00B54F91"/>
    <w:rsid w:val="00B563DF"/>
    <w:rsid w:val="00B56DBE"/>
    <w:rsid w:val="00B605B5"/>
    <w:rsid w:val="00B60D87"/>
    <w:rsid w:val="00B62688"/>
    <w:rsid w:val="00B62999"/>
    <w:rsid w:val="00B63BE3"/>
    <w:rsid w:val="00B64885"/>
    <w:rsid w:val="00B64F73"/>
    <w:rsid w:val="00B64FA3"/>
    <w:rsid w:val="00B6598D"/>
    <w:rsid w:val="00B65A39"/>
    <w:rsid w:val="00B66404"/>
    <w:rsid w:val="00B66810"/>
    <w:rsid w:val="00B7127D"/>
    <w:rsid w:val="00B71A3F"/>
    <w:rsid w:val="00B72634"/>
    <w:rsid w:val="00B72BE3"/>
    <w:rsid w:val="00B73A27"/>
    <w:rsid w:val="00B73B80"/>
    <w:rsid w:val="00B74396"/>
    <w:rsid w:val="00B765A1"/>
    <w:rsid w:val="00B770C7"/>
    <w:rsid w:val="00B775E9"/>
    <w:rsid w:val="00B777AA"/>
    <w:rsid w:val="00B77F6E"/>
    <w:rsid w:val="00B80397"/>
    <w:rsid w:val="00B80F26"/>
    <w:rsid w:val="00B822BD"/>
    <w:rsid w:val="00B82D3B"/>
    <w:rsid w:val="00B83867"/>
    <w:rsid w:val="00B842F4"/>
    <w:rsid w:val="00B856FB"/>
    <w:rsid w:val="00B85B7F"/>
    <w:rsid w:val="00B87CD4"/>
    <w:rsid w:val="00B900D9"/>
    <w:rsid w:val="00B90179"/>
    <w:rsid w:val="00B91A79"/>
    <w:rsid w:val="00B91A7B"/>
    <w:rsid w:val="00B929DD"/>
    <w:rsid w:val="00B93AF6"/>
    <w:rsid w:val="00B94586"/>
    <w:rsid w:val="00B95405"/>
    <w:rsid w:val="00B9547F"/>
    <w:rsid w:val="00B963F1"/>
    <w:rsid w:val="00B96D39"/>
    <w:rsid w:val="00B96EB1"/>
    <w:rsid w:val="00BA020A"/>
    <w:rsid w:val="00BA114A"/>
    <w:rsid w:val="00BA1551"/>
    <w:rsid w:val="00BA2570"/>
    <w:rsid w:val="00BA2715"/>
    <w:rsid w:val="00BA28D8"/>
    <w:rsid w:val="00BA309B"/>
    <w:rsid w:val="00BA4F3F"/>
    <w:rsid w:val="00BA5409"/>
    <w:rsid w:val="00BA7037"/>
    <w:rsid w:val="00BA7FC2"/>
    <w:rsid w:val="00BB025A"/>
    <w:rsid w:val="00BB02A4"/>
    <w:rsid w:val="00BB04B1"/>
    <w:rsid w:val="00BB07C0"/>
    <w:rsid w:val="00BB0AE0"/>
    <w:rsid w:val="00BB0FFA"/>
    <w:rsid w:val="00BB1270"/>
    <w:rsid w:val="00BB1E44"/>
    <w:rsid w:val="00BB3431"/>
    <w:rsid w:val="00BB5267"/>
    <w:rsid w:val="00BB52B8"/>
    <w:rsid w:val="00BB59D8"/>
    <w:rsid w:val="00BB5AD4"/>
    <w:rsid w:val="00BB7E69"/>
    <w:rsid w:val="00BC0E51"/>
    <w:rsid w:val="00BC1A68"/>
    <w:rsid w:val="00BC2976"/>
    <w:rsid w:val="00BC39E1"/>
    <w:rsid w:val="00BC3AA6"/>
    <w:rsid w:val="00BC3C1F"/>
    <w:rsid w:val="00BC4D36"/>
    <w:rsid w:val="00BC7933"/>
    <w:rsid w:val="00BC7CE7"/>
    <w:rsid w:val="00BD024A"/>
    <w:rsid w:val="00BD06D0"/>
    <w:rsid w:val="00BD196B"/>
    <w:rsid w:val="00BD295E"/>
    <w:rsid w:val="00BD2AB1"/>
    <w:rsid w:val="00BD2DCD"/>
    <w:rsid w:val="00BD3B7A"/>
    <w:rsid w:val="00BD4664"/>
    <w:rsid w:val="00BD4BBC"/>
    <w:rsid w:val="00BD537C"/>
    <w:rsid w:val="00BE02B5"/>
    <w:rsid w:val="00BE0EF4"/>
    <w:rsid w:val="00BE1193"/>
    <w:rsid w:val="00BE381E"/>
    <w:rsid w:val="00BE65A2"/>
    <w:rsid w:val="00BE6E62"/>
    <w:rsid w:val="00BE6F94"/>
    <w:rsid w:val="00BE7372"/>
    <w:rsid w:val="00BE77B3"/>
    <w:rsid w:val="00BF02D4"/>
    <w:rsid w:val="00BF1B42"/>
    <w:rsid w:val="00BF4036"/>
    <w:rsid w:val="00BF4849"/>
    <w:rsid w:val="00BF4EA7"/>
    <w:rsid w:val="00BF64DB"/>
    <w:rsid w:val="00BF6525"/>
    <w:rsid w:val="00BF7BCC"/>
    <w:rsid w:val="00BF7E27"/>
    <w:rsid w:val="00C00EDB"/>
    <w:rsid w:val="00C01652"/>
    <w:rsid w:val="00C02863"/>
    <w:rsid w:val="00C02B27"/>
    <w:rsid w:val="00C03114"/>
    <w:rsid w:val="00C03241"/>
    <w:rsid w:val="00C0383A"/>
    <w:rsid w:val="00C03864"/>
    <w:rsid w:val="00C0395D"/>
    <w:rsid w:val="00C0427A"/>
    <w:rsid w:val="00C045F8"/>
    <w:rsid w:val="00C05A02"/>
    <w:rsid w:val="00C067FF"/>
    <w:rsid w:val="00C11C3D"/>
    <w:rsid w:val="00C12862"/>
    <w:rsid w:val="00C13877"/>
    <w:rsid w:val="00C13CA9"/>
    <w:rsid w:val="00C13D28"/>
    <w:rsid w:val="00C13F72"/>
    <w:rsid w:val="00C14585"/>
    <w:rsid w:val="00C16211"/>
    <w:rsid w:val="00C165A0"/>
    <w:rsid w:val="00C17754"/>
    <w:rsid w:val="00C208D6"/>
    <w:rsid w:val="00C216CE"/>
    <w:rsid w:val="00C2184F"/>
    <w:rsid w:val="00C21899"/>
    <w:rsid w:val="00C22A78"/>
    <w:rsid w:val="00C23A7E"/>
    <w:rsid w:val="00C23C7E"/>
    <w:rsid w:val="00C245FB"/>
    <w:rsid w:val="00C246C5"/>
    <w:rsid w:val="00C25A11"/>
    <w:rsid w:val="00C25A82"/>
    <w:rsid w:val="00C25C53"/>
    <w:rsid w:val="00C25D97"/>
    <w:rsid w:val="00C27082"/>
    <w:rsid w:val="00C301A6"/>
    <w:rsid w:val="00C30A2A"/>
    <w:rsid w:val="00C30AF0"/>
    <w:rsid w:val="00C31F8E"/>
    <w:rsid w:val="00C32EBB"/>
    <w:rsid w:val="00C33768"/>
    <w:rsid w:val="00C33993"/>
    <w:rsid w:val="00C33DD6"/>
    <w:rsid w:val="00C359E8"/>
    <w:rsid w:val="00C35F40"/>
    <w:rsid w:val="00C37C9D"/>
    <w:rsid w:val="00C4069E"/>
    <w:rsid w:val="00C40DF2"/>
    <w:rsid w:val="00C41ADC"/>
    <w:rsid w:val="00C41D63"/>
    <w:rsid w:val="00C44149"/>
    <w:rsid w:val="00C44410"/>
    <w:rsid w:val="00C4488C"/>
    <w:rsid w:val="00C44A15"/>
    <w:rsid w:val="00C44FC1"/>
    <w:rsid w:val="00C45A95"/>
    <w:rsid w:val="00C4630A"/>
    <w:rsid w:val="00C47617"/>
    <w:rsid w:val="00C511B2"/>
    <w:rsid w:val="00C512C7"/>
    <w:rsid w:val="00C51A9E"/>
    <w:rsid w:val="00C523F0"/>
    <w:rsid w:val="00C526D2"/>
    <w:rsid w:val="00C52A0C"/>
    <w:rsid w:val="00C53A91"/>
    <w:rsid w:val="00C53A92"/>
    <w:rsid w:val="00C5457A"/>
    <w:rsid w:val="00C5468A"/>
    <w:rsid w:val="00C561DA"/>
    <w:rsid w:val="00C571F4"/>
    <w:rsid w:val="00C5794E"/>
    <w:rsid w:val="00C60203"/>
    <w:rsid w:val="00C60968"/>
    <w:rsid w:val="00C62A23"/>
    <w:rsid w:val="00C6362E"/>
    <w:rsid w:val="00C63D39"/>
    <w:rsid w:val="00C63EDD"/>
    <w:rsid w:val="00C64885"/>
    <w:rsid w:val="00C65936"/>
    <w:rsid w:val="00C65A3F"/>
    <w:rsid w:val="00C65B36"/>
    <w:rsid w:val="00C67AC5"/>
    <w:rsid w:val="00C7052D"/>
    <w:rsid w:val="00C70AF8"/>
    <w:rsid w:val="00C70E6F"/>
    <w:rsid w:val="00C71A73"/>
    <w:rsid w:val="00C7292E"/>
    <w:rsid w:val="00C72A48"/>
    <w:rsid w:val="00C74B5C"/>
    <w:rsid w:val="00C74E88"/>
    <w:rsid w:val="00C762C1"/>
    <w:rsid w:val="00C764EB"/>
    <w:rsid w:val="00C765D5"/>
    <w:rsid w:val="00C766EF"/>
    <w:rsid w:val="00C77839"/>
    <w:rsid w:val="00C80194"/>
    <w:rsid w:val="00C80924"/>
    <w:rsid w:val="00C82341"/>
    <w:rsid w:val="00C8286B"/>
    <w:rsid w:val="00C87373"/>
    <w:rsid w:val="00C92167"/>
    <w:rsid w:val="00C93825"/>
    <w:rsid w:val="00C947F8"/>
    <w:rsid w:val="00C9515F"/>
    <w:rsid w:val="00C95742"/>
    <w:rsid w:val="00C963C5"/>
    <w:rsid w:val="00C97CA5"/>
    <w:rsid w:val="00CA030C"/>
    <w:rsid w:val="00CA15C8"/>
    <w:rsid w:val="00CA1F41"/>
    <w:rsid w:val="00CA2303"/>
    <w:rsid w:val="00CA236E"/>
    <w:rsid w:val="00CA32EE"/>
    <w:rsid w:val="00CA35B8"/>
    <w:rsid w:val="00CA443B"/>
    <w:rsid w:val="00CA5771"/>
    <w:rsid w:val="00CA66D2"/>
    <w:rsid w:val="00CA6A1A"/>
    <w:rsid w:val="00CB1261"/>
    <w:rsid w:val="00CB1935"/>
    <w:rsid w:val="00CB1C93"/>
    <w:rsid w:val="00CB206B"/>
    <w:rsid w:val="00CB3AD9"/>
    <w:rsid w:val="00CB63C8"/>
    <w:rsid w:val="00CB65A4"/>
    <w:rsid w:val="00CB6B87"/>
    <w:rsid w:val="00CB6BEB"/>
    <w:rsid w:val="00CC0429"/>
    <w:rsid w:val="00CC1008"/>
    <w:rsid w:val="00CC1401"/>
    <w:rsid w:val="00CC1487"/>
    <w:rsid w:val="00CC1E75"/>
    <w:rsid w:val="00CC246F"/>
    <w:rsid w:val="00CC2E0E"/>
    <w:rsid w:val="00CC361C"/>
    <w:rsid w:val="00CC422E"/>
    <w:rsid w:val="00CC474B"/>
    <w:rsid w:val="00CC658C"/>
    <w:rsid w:val="00CC66D2"/>
    <w:rsid w:val="00CC67BF"/>
    <w:rsid w:val="00CC70A7"/>
    <w:rsid w:val="00CC77A4"/>
    <w:rsid w:val="00CD0202"/>
    <w:rsid w:val="00CD0843"/>
    <w:rsid w:val="00CD19B3"/>
    <w:rsid w:val="00CD2061"/>
    <w:rsid w:val="00CD2397"/>
    <w:rsid w:val="00CD29E0"/>
    <w:rsid w:val="00CD43A6"/>
    <w:rsid w:val="00CD45DF"/>
    <w:rsid w:val="00CD46C1"/>
    <w:rsid w:val="00CD4D69"/>
    <w:rsid w:val="00CD4E31"/>
    <w:rsid w:val="00CD568E"/>
    <w:rsid w:val="00CD5A78"/>
    <w:rsid w:val="00CD6DFC"/>
    <w:rsid w:val="00CD7086"/>
    <w:rsid w:val="00CD7345"/>
    <w:rsid w:val="00CE07DD"/>
    <w:rsid w:val="00CE081F"/>
    <w:rsid w:val="00CE1B4B"/>
    <w:rsid w:val="00CE2ECC"/>
    <w:rsid w:val="00CE372E"/>
    <w:rsid w:val="00CE456C"/>
    <w:rsid w:val="00CE688F"/>
    <w:rsid w:val="00CF0A1B"/>
    <w:rsid w:val="00CF19F6"/>
    <w:rsid w:val="00CF2474"/>
    <w:rsid w:val="00CF2EC3"/>
    <w:rsid w:val="00CF2F4F"/>
    <w:rsid w:val="00CF3380"/>
    <w:rsid w:val="00CF3701"/>
    <w:rsid w:val="00CF4EE2"/>
    <w:rsid w:val="00CF50D3"/>
    <w:rsid w:val="00CF50E3"/>
    <w:rsid w:val="00CF536D"/>
    <w:rsid w:val="00CF6B3B"/>
    <w:rsid w:val="00CF6F21"/>
    <w:rsid w:val="00CF7182"/>
    <w:rsid w:val="00CF7554"/>
    <w:rsid w:val="00D006B3"/>
    <w:rsid w:val="00D02E9D"/>
    <w:rsid w:val="00D0465A"/>
    <w:rsid w:val="00D047E0"/>
    <w:rsid w:val="00D05C5C"/>
    <w:rsid w:val="00D0660E"/>
    <w:rsid w:val="00D06BB8"/>
    <w:rsid w:val="00D10492"/>
    <w:rsid w:val="00D10CB8"/>
    <w:rsid w:val="00D12806"/>
    <w:rsid w:val="00D12D44"/>
    <w:rsid w:val="00D14083"/>
    <w:rsid w:val="00D14182"/>
    <w:rsid w:val="00D14631"/>
    <w:rsid w:val="00D14C77"/>
    <w:rsid w:val="00D15018"/>
    <w:rsid w:val="00D158AC"/>
    <w:rsid w:val="00D1694C"/>
    <w:rsid w:val="00D1793F"/>
    <w:rsid w:val="00D206E4"/>
    <w:rsid w:val="00D20F5E"/>
    <w:rsid w:val="00D210B0"/>
    <w:rsid w:val="00D21DA1"/>
    <w:rsid w:val="00D22421"/>
    <w:rsid w:val="00D228D3"/>
    <w:rsid w:val="00D22934"/>
    <w:rsid w:val="00D22D2D"/>
    <w:rsid w:val="00D23622"/>
    <w:rsid w:val="00D23B76"/>
    <w:rsid w:val="00D2423E"/>
    <w:rsid w:val="00D248FB"/>
    <w:rsid w:val="00D24B4A"/>
    <w:rsid w:val="00D258CE"/>
    <w:rsid w:val="00D25DC5"/>
    <w:rsid w:val="00D3030F"/>
    <w:rsid w:val="00D305AF"/>
    <w:rsid w:val="00D3120E"/>
    <w:rsid w:val="00D3192A"/>
    <w:rsid w:val="00D31EA6"/>
    <w:rsid w:val="00D34524"/>
    <w:rsid w:val="00D34681"/>
    <w:rsid w:val="00D350FD"/>
    <w:rsid w:val="00D353C5"/>
    <w:rsid w:val="00D36767"/>
    <w:rsid w:val="00D37081"/>
    <w:rsid w:val="00D37368"/>
    <w:rsid w:val="00D379A3"/>
    <w:rsid w:val="00D403C6"/>
    <w:rsid w:val="00D42363"/>
    <w:rsid w:val="00D42857"/>
    <w:rsid w:val="00D43035"/>
    <w:rsid w:val="00D45FF3"/>
    <w:rsid w:val="00D462F2"/>
    <w:rsid w:val="00D469BC"/>
    <w:rsid w:val="00D512CF"/>
    <w:rsid w:val="00D528B9"/>
    <w:rsid w:val="00D52AC1"/>
    <w:rsid w:val="00D53176"/>
    <w:rsid w:val="00D53186"/>
    <w:rsid w:val="00D53E25"/>
    <w:rsid w:val="00D5487D"/>
    <w:rsid w:val="00D57A87"/>
    <w:rsid w:val="00D60140"/>
    <w:rsid w:val="00D6024A"/>
    <w:rsid w:val="00D60440"/>
    <w:rsid w:val="00D6084C"/>
    <w:rsid w:val="00D608B5"/>
    <w:rsid w:val="00D61597"/>
    <w:rsid w:val="00D64739"/>
    <w:rsid w:val="00D6594A"/>
    <w:rsid w:val="00D65E83"/>
    <w:rsid w:val="00D664B8"/>
    <w:rsid w:val="00D66A23"/>
    <w:rsid w:val="00D6756B"/>
    <w:rsid w:val="00D703B8"/>
    <w:rsid w:val="00D70F25"/>
    <w:rsid w:val="00D71183"/>
    <w:rsid w:val="00D7161C"/>
    <w:rsid w:val="00D71F99"/>
    <w:rsid w:val="00D72369"/>
    <w:rsid w:val="00D73CA4"/>
    <w:rsid w:val="00D73D71"/>
    <w:rsid w:val="00D74396"/>
    <w:rsid w:val="00D75381"/>
    <w:rsid w:val="00D75BC8"/>
    <w:rsid w:val="00D76927"/>
    <w:rsid w:val="00D770B2"/>
    <w:rsid w:val="00D77235"/>
    <w:rsid w:val="00D80284"/>
    <w:rsid w:val="00D8143D"/>
    <w:rsid w:val="00D81F71"/>
    <w:rsid w:val="00D82D28"/>
    <w:rsid w:val="00D840DD"/>
    <w:rsid w:val="00D8642D"/>
    <w:rsid w:val="00D86725"/>
    <w:rsid w:val="00D87720"/>
    <w:rsid w:val="00D87E7D"/>
    <w:rsid w:val="00D904DC"/>
    <w:rsid w:val="00D90A5E"/>
    <w:rsid w:val="00D90ABC"/>
    <w:rsid w:val="00D91A68"/>
    <w:rsid w:val="00D92556"/>
    <w:rsid w:val="00D9392F"/>
    <w:rsid w:val="00D942D1"/>
    <w:rsid w:val="00D95A68"/>
    <w:rsid w:val="00DA0506"/>
    <w:rsid w:val="00DA0B01"/>
    <w:rsid w:val="00DA1070"/>
    <w:rsid w:val="00DA1484"/>
    <w:rsid w:val="00DA17C7"/>
    <w:rsid w:val="00DA6A9A"/>
    <w:rsid w:val="00DA71FA"/>
    <w:rsid w:val="00DA7EE1"/>
    <w:rsid w:val="00DB0953"/>
    <w:rsid w:val="00DB1EFD"/>
    <w:rsid w:val="00DB2A10"/>
    <w:rsid w:val="00DB3BCA"/>
    <w:rsid w:val="00DB3EAF"/>
    <w:rsid w:val="00DB46C6"/>
    <w:rsid w:val="00DC04F3"/>
    <w:rsid w:val="00DC3203"/>
    <w:rsid w:val="00DC3C99"/>
    <w:rsid w:val="00DC4DFD"/>
    <w:rsid w:val="00DC52F5"/>
    <w:rsid w:val="00DC5FD0"/>
    <w:rsid w:val="00DC65DE"/>
    <w:rsid w:val="00DD01EA"/>
    <w:rsid w:val="00DD0354"/>
    <w:rsid w:val="00DD0A81"/>
    <w:rsid w:val="00DD0D8C"/>
    <w:rsid w:val="00DD27D7"/>
    <w:rsid w:val="00DD3882"/>
    <w:rsid w:val="00DD3C12"/>
    <w:rsid w:val="00DD4419"/>
    <w:rsid w:val="00DD458C"/>
    <w:rsid w:val="00DD49F7"/>
    <w:rsid w:val="00DD53FE"/>
    <w:rsid w:val="00DD542B"/>
    <w:rsid w:val="00DD72E9"/>
    <w:rsid w:val="00DD7605"/>
    <w:rsid w:val="00DD7DF7"/>
    <w:rsid w:val="00DE1DA4"/>
    <w:rsid w:val="00DE2020"/>
    <w:rsid w:val="00DE2EB9"/>
    <w:rsid w:val="00DE2FEC"/>
    <w:rsid w:val="00DE3476"/>
    <w:rsid w:val="00DE34CD"/>
    <w:rsid w:val="00DE3750"/>
    <w:rsid w:val="00DE4D89"/>
    <w:rsid w:val="00DE670F"/>
    <w:rsid w:val="00DE686E"/>
    <w:rsid w:val="00DE74CD"/>
    <w:rsid w:val="00DE7BEA"/>
    <w:rsid w:val="00DF068E"/>
    <w:rsid w:val="00DF0FF3"/>
    <w:rsid w:val="00DF1CFF"/>
    <w:rsid w:val="00DF1EE8"/>
    <w:rsid w:val="00DF2266"/>
    <w:rsid w:val="00DF3D2C"/>
    <w:rsid w:val="00DF42C1"/>
    <w:rsid w:val="00DF5B84"/>
    <w:rsid w:val="00DF6147"/>
    <w:rsid w:val="00DF6D5B"/>
    <w:rsid w:val="00DF6F58"/>
    <w:rsid w:val="00DF771B"/>
    <w:rsid w:val="00DF7EE2"/>
    <w:rsid w:val="00E00272"/>
    <w:rsid w:val="00E01BAA"/>
    <w:rsid w:val="00E02292"/>
    <w:rsid w:val="00E0282A"/>
    <w:rsid w:val="00E02F9B"/>
    <w:rsid w:val="00E04961"/>
    <w:rsid w:val="00E0596A"/>
    <w:rsid w:val="00E05F50"/>
    <w:rsid w:val="00E07489"/>
    <w:rsid w:val="00E07730"/>
    <w:rsid w:val="00E07987"/>
    <w:rsid w:val="00E07E14"/>
    <w:rsid w:val="00E1051D"/>
    <w:rsid w:val="00E10C12"/>
    <w:rsid w:val="00E10C95"/>
    <w:rsid w:val="00E10DC0"/>
    <w:rsid w:val="00E11948"/>
    <w:rsid w:val="00E11AFC"/>
    <w:rsid w:val="00E14F94"/>
    <w:rsid w:val="00E15048"/>
    <w:rsid w:val="00E153C8"/>
    <w:rsid w:val="00E159C0"/>
    <w:rsid w:val="00E15E7E"/>
    <w:rsid w:val="00E17336"/>
    <w:rsid w:val="00E17A15"/>
    <w:rsid w:val="00E17D15"/>
    <w:rsid w:val="00E17EC3"/>
    <w:rsid w:val="00E20DD6"/>
    <w:rsid w:val="00E22B95"/>
    <w:rsid w:val="00E2397E"/>
    <w:rsid w:val="00E25AF1"/>
    <w:rsid w:val="00E30331"/>
    <w:rsid w:val="00E30BB8"/>
    <w:rsid w:val="00E31E43"/>
    <w:rsid w:val="00E31F9C"/>
    <w:rsid w:val="00E32529"/>
    <w:rsid w:val="00E3533B"/>
    <w:rsid w:val="00E353F6"/>
    <w:rsid w:val="00E37A2A"/>
    <w:rsid w:val="00E37DE5"/>
    <w:rsid w:val="00E4000C"/>
    <w:rsid w:val="00E40488"/>
    <w:rsid w:val="00E408F6"/>
    <w:rsid w:val="00E40BA7"/>
    <w:rsid w:val="00E415AE"/>
    <w:rsid w:val="00E4326B"/>
    <w:rsid w:val="00E43BAF"/>
    <w:rsid w:val="00E45541"/>
    <w:rsid w:val="00E45D45"/>
    <w:rsid w:val="00E46262"/>
    <w:rsid w:val="00E465F6"/>
    <w:rsid w:val="00E4743C"/>
    <w:rsid w:val="00E47E1B"/>
    <w:rsid w:val="00E50367"/>
    <w:rsid w:val="00E508CE"/>
    <w:rsid w:val="00E50DED"/>
    <w:rsid w:val="00E51ABA"/>
    <w:rsid w:val="00E524CB"/>
    <w:rsid w:val="00E527AA"/>
    <w:rsid w:val="00E56E1D"/>
    <w:rsid w:val="00E57B3C"/>
    <w:rsid w:val="00E609ED"/>
    <w:rsid w:val="00E6494C"/>
    <w:rsid w:val="00E65245"/>
    <w:rsid w:val="00E65340"/>
    <w:rsid w:val="00E65456"/>
    <w:rsid w:val="00E65A91"/>
    <w:rsid w:val="00E66188"/>
    <w:rsid w:val="00E664FB"/>
    <w:rsid w:val="00E6671A"/>
    <w:rsid w:val="00E66D7A"/>
    <w:rsid w:val="00E672F0"/>
    <w:rsid w:val="00E702EA"/>
    <w:rsid w:val="00E70373"/>
    <w:rsid w:val="00E716EF"/>
    <w:rsid w:val="00E71754"/>
    <w:rsid w:val="00E71965"/>
    <w:rsid w:val="00E71A25"/>
    <w:rsid w:val="00E721C9"/>
    <w:rsid w:val="00E72C88"/>
    <w:rsid w:val="00E72E40"/>
    <w:rsid w:val="00E73389"/>
    <w:rsid w:val="00E73665"/>
    <w:rsid w:val="00E73999"/>
    <w:rsid w:val="00E73BDC"/>
    <w:rsid w:val="00E73E9E"/>
    <w:rsid w:val="00E74195"/>
    <w:rsid w:val="00E8044A"/>
    <w:rsid w:val="00E8057E"/>
    <w:rsid w:val="00E81660"/>
    <w:rsid w:val="00E81AE8"/>
    <w:rsid w:val="00E827E9"/>
    <w:rsid w:val="00E8430F"/>
    <w:rsid w:val="00E84BF1"/>
    <w:rsid w:val="00E85044"/>
    <w:rsid w:val="00E854FE"/>
    <w:rsid w:val="00E855BF"/>
    <w:rsid w:val="00E86026"/>
    <w:rsid w:val="00E86294"/>
    <w:rsid w:val="00E8724E"/>
    <w:rsid w:val="00E879A7"/>
    <w:rsid w:val="00E906CC"/>
    <w:rsid w:val="00E9113B"/>
    <w:rsid w:val="00E91377"/>
    <w:rsid w:val="00E91A78"/>
    <w:rsid w:val="00E9209C"/>
    <w:rsid w:val="00E92EA9"/>
    <w:rsid w:val="00E939A0"/>
    <w:rsid w:val="00E94A75"/>
    <w:rsid w:val="00E95439"/>
    <w:rsid w:val="00E95EC6"/>
    <w:rsid w:val="00E9775E"/>
    <w:rsid w:val="00E97E4E"/>
    <w:rsid w:val="00EA19F6"/>
    <w:rsid w:val="00EA1CC2"/>
    <w:rsid w:val="00EA22E5"/>
    <w:rsid w:val="00EA23B6"/>
    <w:rsid w:val="00EA2D76"/>
    <w:rsid w:val="00EA4644"/>
    <w:rsid w:val="00EA623D"/>
    <w:rsid w:val="00EA6457"/>
    <w:rsid w:val="00EA6B1C"/>
    <w:rsid w:val="00EA74A1"/>
    <w:rsid w:val="00EA758A"/>
    <w:rsid w:val="00EB096F"/>
    <w:rsid w:val="00EB199F"/>
    <w:rsid w:val="00EB1D44"/>
    <w:rsid w:val="00EB214F"/>
    <w:rsid w:val="00EB21A4"/>
    <w:rsid w:val="00EB27C4"/>
    <w:rsid w:val="00EB2EF5"/>
    <w:rsid w:val="00EB32E6"/>
    <w:rsid w:val="00EB3DEA"/>
    <w:rsid w:val="00EB4AC8"/>
    <w:rsid w:val="00EB4CE2"/>
    <w:rsid w:val="00EB5387"/>
    <w:rsid w:val="00EB5B89"/>
    <w:rsid w:val="00EB5C10"/>
    <w:rsid w:val="00EB7322"/>
    <w:rsid w:val="00EB74DE"/>
    <w:rsid w:val="00EC09FC"/>
    <w:rsid w:val="00EC0FE9"/>
    <w:rsid w:val="00EC13B3"/>
    <w:rsid w:val="00EC1436"/>
    <w:rsid w:val="00EC1872"/>
    <w:rsid w:val="00EC198B"/>
    <w:rsid w:val="00EC1F99"/>
    <w:rsid w:val="00EC426D"/>
    <w:rsid w:val="00EC42D8"/>
    <w:rsid w:val="00EC43EC"/>
    <w:rsid w:val="00EC4649"/>
    <w:rsid w:val="00EC4A92"/>
    <w:rsid w:val="00EC571B"/>
    <w:rsid w:val="00EC57D7"/>
    <w:rsid w:val="00EC59C3"/>
    <w:rsid w:val="00EC600B"/>
    <w:rsid w:val="00EC6385"/>
    <w:rsid w:val="00EC6899"/>
    <w:rsid w:val="00EC724D"/>
    <w:rsid w:val="00ED06F5"/>
    <w:rsid w:val="00ED1DE9"/>
    <w:rsid w:val="00ED23D4"/>
    <w:rsid w:val="00ED373F"/>
    <w:rsid w:val="00ED3C80"/>
    <w:rsid w:val="00ED46D9"/>
    <w:rsid w:val="00ED5E0B"/>
    <w:rsid w:val="00ED69CC"/>
    <w:rsid w:val="00ED7374"/>
    <w:rsid w:val="00ED7899"/>
    <w:rsid w:val="00EE1A8D"/>
    <w:rsid w:val="00EE2EEA"/>
    <w:rsid w:val="00EE358E"/>
    <w:rsid w:val="00EE37B6"/>
    <w:rsid w:val="00EE3BA3"/>
    <w:rsid w:val="00EE3CDF"/>
    <w:rsid w:val="00EE3FD2"/>
    <w:rsid w:val="00EE4DD9"/>
    <w:rsid w:val="00EE546E"/>
    <w:rsid w:val="00EE5A8F"/>
    <w:rsid w:val="00EE5FCC"/>
    <w:rsid w:val="00EE6EFA"/>
    <w:rsid w:val="00EF0217"/>
    <w:rsid w:val="00EF0F45"/>
    <w:rsid w:val="00EF30C7"/>
    <w:rsid w:val="00EF3402"/>
    <w:rsid w:val="00EF3B0E"/>
    <w:rsid w:val="00EF4546"/>
    <w:rsid w:val="00EF7463"/>
    <w:rsid w:val="00EF7971"/>
    <w:rsid w:val="00F002EF"/>
    <w:rsid w:val="00F01E43"/>
    <w:rsid w:val="00F01EE9"/>
    <w:rsid w:val="00F03EA0"/>
    <w:rsid w:val="00F04900"/>
    <w:rsid w:val="00F05617"/>
    <w:rsid w:val="00F065A4"/>
    <w:rsid w:val="00F07D7F"/>
    <w:rsid w:val="00F1146F"/>
    <w:rsid w:val="00F11C5D"/>
    <w:rsid w:val="00F126B9"/>
    <w:rsid w:val="00F12715"/>
    <w:rsid w:val="00F129AA"/>
    <w:rsid w:val="00F12DA4"/>
    <w:rsid w:val="00F144D5"/>
    <w:rsid w:val="00F146F0"/>
    <w:rsid w:val="00F14CD6"/>
    <w:rsid w:val="00F15039"/>
    <w:rsid w:val="00F1513D"/>
    <w:rsid w:val="00F154AE"/>
    <w:rsid w:val="00F15CBA"/>
    <w:rsid w:val="00F15F2C"/>
    <w:rsid w:val="00F16AA7"/>
    <w:rsid w:val="00F17349"/>
    <w:rsid w:val="00F17D34"/>
    <w:rsid w:val="00F20F8F"/>
    <w:rsid w:val="00F20FF3"/>
    <w:rsid w:val="00F2190B"/>
    <w:rsid w:val="00F228B5"/>
    <w:rsid w:val="00F22A42"/>
    <w:rsid w:val="00F22DC0"/>
    <w:rsid w:val="00F236E3"/>
    <w:rsid w:val="00F2389C"/>
    <w:rsid w:val="00F2548A"/>
    <w:rsid w:val="00F25C67"/>
    <w:rsid w:val="00F3024F"/>
    <w:rsid w:val="00F30843"/>
    <w:rsid w:val="00F30B5C"/>
    <w:rsid w:val="00F30DFF"/>
    <w:rsid w:val="00F318B5"/>
    <w:rsid w:val="00F321A0"/>
    <w:rsid w:val="00F32B80"/>
    <w:rsid w:val="00F338DA"/>
    <w:rsid w:val="00F340EB"/>
    <w:rsid w:val="00F345C7"/>
    <w:rsid w:val="00F34CCD"/>
    <w:rsid w:val="00F35285"/>
    <w:rsid w:val="00F3577A"/>
    <w:rsid w:val="00F36D65"/>
    <w:rsid w:val="00F36FB8"/>
    <w:rsid w:val="00F37DCB"/>
    <w:rsid w:val="00F400EB"/>
    <w:rsid w:val="00F40748"/>
    <w:rsid w:val="00F417DB"/>
    <w:rsid w:val="00F41E5B"/>
    <w:rsid w:val="00F427ED"/>
    <w:rsid w:val="00F42EB0"/>
    <w:rsid w:val="00F42F2C"/>
    <w:rsid w:val="00F43167"/>
    <w:rsid w:val="00F43B9D"/>
    <w:rsid w:val="00F44199"/>
    <w:rsid w:val="00F44D5E"/>
    <w:rsid w:val="00F46E34"/>
    <w:rsid w:val="00F47803"/>
    <w:rsid w:val="00F51215"/>
    <w:rsid w:val="00F51D65"/>
    <w:rsid w:val="00F5235B"/>
    <w:rsid w:val="00F53599"/>
    <w:rsid w:val="00F53668"/>
    <w:rsid w:val="00F53A35"/>
    <w:rsid w:val="00F54B9A"/>
    <w:rsid w:val="00F55A3D"/>
    <w:rsid w:val="00F55ABE"/>
    <w:rsid w:val="00F567A9"/>
    <w:rsid w:val="00F5744B"/>
    <w:rsid w:val="00F57931"/>
    <w:rsid w:val="00F606CA"/>
    <w:rsid w:val="00F60B5E"/>
    <w:rsid w:val="00F61209"/>
    <w:rsid w:val="00F6259E"/>
    <w:rsid w:val="00F6525F"/>
    <w:rsid w:val="00F658FC"/>
    <w:rsid w:val="00F65DD4"/>
    <w:rsid w:val="00F672B2"/>
    <w:rsid w:val="00F67C4E"/>
    <w:rsid w:val="00F70DE1"/>
    <w:rsid w:val="00F71227"/>
    <w:rsid w:val="00F71C47"/>
    <w:rsid w:val="00F71E92"/>
    <w:rsid w:val="00F71FA0"/>
    <w:rsid w:val="00F77CE0"/>
    <w:rsid w:val="00F77DD3"/>
    <w:rsid w:val="00F80F14"/>
    <w:rsid w:val="00F812EE"/>
    <w:rsid w:val="00F81F4A"/>
    <w:rsid w:val="00F826F6"/>
    <w:rsid w:val="00F83973"/>
    <w:rsid w:val="00F87B65"/>
    <w:rsid w:val="00F87FA3"/>
    <w:rsid w:val="00F913B0"/>
    <w:rsid w:val="00F91AE8"/>
    <w:rsid w:val="00F920B3"/>
    <w:rsid w:val="00F92BD4"/>
    <w:rsid w:val="00F92CA6"/>
    <w:rsid w:val="00F9363F"/>
    <w:rsid w:val="00F9369D"/>
    <w:rsid w:val="00F936CE"/>
    <w:rsid w:val="00F938EF"/>
    <w:rsid w:val="00F93D23"/>
    <w:rsid w:val="00F93D8C"/>
    <w:rsid w:val="00F951F0"/>
    <w:rsid w:val="00F9715C"/>
    <w:rsid w:val="00F973A0"/>
    <w:rsid w:val="00FA07EB"/>
    <w:rsid w:val="00FA0B25"/>
    <w:rsid w:val="00FA142A"/>
    <w:rsid w:val="00FA20DB"/>
    <w:rsid w:val="00FA3102"/>
    <w:rsid w:val="00FA36DB"/>
    <w:rsid w:val="00FA38F3"/>
    <w:rsid w:val="00FA45F2"/>
    <w:rsid w:val="00FA48D4"/>
    <w:rsid w:val="00FA54FA"/>
    <w:rsid w:val="00FA5F24"/>
    <w:rsid w:val="00FA61B2"/>
    <w:rsid w:val="00FA6479"/>
    <w:rsid w:val="00FA681E"/>
    <w:rsid w:val="00FA6D39"/>
    <w:rsid w:val="00FA70B2"/>
    <w:rsid w:val="00FB227E"/>
    <w:rsid w:val="00FB2F4D"/>
    <w:rsid w:val="00FB355D"/>
    <w:rsid w:val="00FB3D61"/>
    <w:rsid w:val="00FB44CE"/>
    <w:rsid w:val="00FB5009"/>
    <w:rsid w:val="00FB56DD"/>
    <w:rsid w:val="00FB5B4A"/>
    <w:rsid w:val="00FB76AB"/>
    <w:rsid w:val="00FC1649"/>
    <w:rsid w:val="00FC1DE4"/>
    <w:rsid w:val="00FC2404"/>
    <w:rsid w:val="00FC440D"/>
    <w:rsid w:val="00FC505A"/>
    <w:rsid w:val="00FC509F"/>
    <w:rsid w:val="00FC54C0"/>
    <w:rsid w:val="00FC5DA8"/>
    <w:rsid w:val="00FC6BE8"/>
    <w:rsid w:val="00FD03FE"/>
    <w:rsid w:val="00FD0A3F"/>
    <w:rsid w:val="00FD0BEE"/>
    <w:rsid w:val="00FD126E"/>
    <w:rsid w:val="00FD2F3D"/>
    <w:rsid w:val="00FD3943"/>
    <w:rsid w:val="00FD3C36"/>
    <w:rsid w:val="00FD413D"/>
    <w:rsid w:val="00FD4D81"/>
    <w:rsid w:val="00FD4E08"/>
    <w:rsid w:val="00FD56E8"/>
    <w:rsid w:val="00FD7498"/>
    <w:rsid w:val="00FD7D29"/>
    <w:rsid w:val="00FD7FB3"/>
    <w:rsid w:val="00FE0943"/>
    <w:rsid w:val="00FE0BBF"/>
    <w:rsid w:val="00FE1B6B"/>
    <w:rsid w:val="00FE22BA"/>
    <w:rsid w:val="00FE2766"/>
    <w:rsid w:val="00FE3A25"/>
    <w:rsid w:val="00FE4713"/>
    <w:rsid w:val="00FE47A9"/>
    <w:rsid w:val="00FE51EA"/>
    <w:rsid w:val="00FE5F8D"/>
    <w:rsid w:val="00FE61AB"/>
    <w:rsid w:val="00FE74B7"/>
    <w:rsid w:val="00FE79E1"/>
    <w:rsid w:val="00FE7DA4"/>
    <w:rsid w:val="00FF04BB"/>
    <w:rsid w:val="00FF07EA"/>
    <w:rsid w:val="00FF0A38"/>
    <w:rsid w:val="00FF1337"/>
    <w:rsid w:val="00FF1EA3"/>
    <w:rsid w:val="00FF1F44"/>
    <w:rsid w:val="00FF225E"/>
    <w:rsid w:val="00FF2CF6"/>
    <w:rsid w:val="00FF2D89"/>
    <w:rsid w:val="00FF3D21"/>
    <w:rsid w:val="00FF516C"/>
    <w:rsid w:val="00FF5211"/>
    <w:rsid w:val="00FF65C0"/>
    <w:rsid w:val="00FF672C"/>
    <w:rsid w:val="00FF67B0"/>
    <w:rsid w:val="00FF6CE8"/>
    <w:rsid w:val="00FF6D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6BF85"/>
  <w14:defaultImageDpi w14:val="330"/>
  <w15:docId w15:val="{C84C451C-6582-A940-8A59-D424D3C0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PageNumber">
    <w:name w:val="page number"/>
    <w:basedOn w:val="DefaultParagraphFont"/>
    <w:semiHidden/>
    <w:unhideWhenUsed/>
    <w:rsid w:val="007559B0"/>
  </w:style>
  <w:style w:type="paragraph" w:styleId="BalloonText">
    <w:name w:val="Balloon Text"/>
    <w:basedOn w:val="Normal"/>
    <w:link w:val="BalloonTextChar"/>
    <w:semiHidden/>
    <w:unhideWhenUsed/>
    <w:rsid w:val="007559B0"/>
    <w:pPr>
      <w:spacing w:line="240" w:lineRule="auto"/>
    </w:pPr>
    <w:rPr>
      <w:sz w:val="18"/>
      <w:szCs w:val="18"/>
    </w:rPr>
  </w:style>
  <w:style w:type="character" w:customStyle="1" w:styleId="BalloonTextChar">
    <w:name w:val="Balloon Text Char"/>
    <w:basedOn w:val="DefaultParagraphFont"/>
    <w:link w:val="BalloonText"/>
    <w:semiHidden/>
    <w:rsid w:val="007559B0"/>
    <w:rPr>
      <w:sz w:val="18"/>
      <w:szCs w:val="18"/>
    </w:rPr>
  </w:style>
  <w:style w:type="paragraph" w:styleId="Revision">
    <w:name w:val="Revision"/>
    <w:hidden/>
    <w:semiHidden/>
    <w:rsid w:val="007559B0"/>
    <w:rPr>
      <w:sz w:val="24"/>
      <w:szCs w:val="24"/>
    </w:rPr>
  </w:style>
  <w:style w:type="paragraph" w:styleId="Caption">
    <w:name w:val="caption"/>
    <w:basedOn w:val="Normal"/>
    <w:next w:val="Normal"/>
    <w:uiPriority w:val="35"/>
    <w:semiHidden/>
    <w:unhideWhenUsed/>
    <w:qFormat/>
    <w:rsid w:val="0015562B"/>
    <w:pPr>
      <w:spacing w:line="240" w:lineRule="auto"/>
      <w:ind w:firstLine="360"/>
    </w:pPr>
    <w:rPr>
      <w:rFonts w:asciiTheme="minorHAnsi" w:eastAsiaTheme="minorEastAsia" w:hAnsiTheme="minorHAnsi" w:cstheme="minorBidi"/>
      <w:b/>
      <w:bCs/>
      <w:sz w:val="18"/>
      <w:szCs w:val="18"/>
      <w:lang w:val="en-US" w:eastAsia="ja-JP"/>
    </w:rPr>
  </w:style>
  <w:style w:type="paragraph" w:styleId="ListParagraph">
    <w:name w:val="List Paragraph"/>
    <w:basedOn w:val="Normal"/>
    <w:uiPriority w:val="34"/>
    <w:qFormat/>
    <w:rsid w:val="001E0EED"/>
    <w:pPr>
      <w:spacing w:line="240" w:lineRule="auto"/>
      <w:ind w:left="720"/>
      <w:contextualSpacing/>
    </w:pPr>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A54F06"/>
    <w:rPr>
      <w:sz w:val="16"/>
      <w:szCs w:val="16"/>
    </w:rPr>
  </w:style>
  <w:style w:type="paragraph" w:styleId="CommentText">
    <w:name w:val="annotation text"/>
    <w:basedOn w:val="Normal"/>
    <w:link w:val="CommentTextChar"/>
    <w:semiHidden/>
    <w:unhideWhenUsed/>
    <w:rsid w:val="00A54F06"/>
    <w:pPr>
      <w:spacing w:line="240" w:lineRule="auto"/>
    </w:pPr>
    <w:rPr>
      <w:sz w:val="20"/>
      <w:szCs w:val="20"/>
    </w:rPr>
  </w:style>
  <w:style w:type="character" w:customStyle="1" w:styleId="CommentTextChar">
    <w:name w:val="Comment Text Char"/>
    <w:basedOn w:val="DefaultParagraphFont"/>
    <w:link w:val="CommentText"/>
    <w:semiHidden/>
    <w:rsid w:val="00A54F06"/>
  </w:style>
  <w:style w:type="paragraph" w:styleId="CommentSubject">
    <w:name w:val="annotation subject"/>
    <w:basedOn w:val="CommentText"/>
    <w:next w:val="CommentText"/>
    <w:link w:val="CommentSubjectChar"/>
    <w:semiHidden/>
    <w:unhideWhenUsed/>
    <w:rsid w:val="00A54F06"/>
    <w:rPr>
      <w:b/>
      <w:bCs/>
    </w:rPr>
  </w:style>
  <w:style w:type="character" w:customStyle="1" w:styleId="CommentSubjectChar">
    <w:name w:val="Comment Subject Char"/>
    <w:basedOn w:val="CommentTextChar"/>
    <w:link w:val="CommentSubject"/>
    <w:semiHidden/>
    <w:rsid w:val="00A54F06"/>
    <w:rPr>
      <w:b/>
      <w:bCs/>
    </w:rPr>
  </w:style>
  <w:style w:type="character" w:styleId="Hyperlink">
    <w:name w:val="Hyperlink"/>
    <w:basedOn w:val="DefaultParagraphFont"/>
    <w:unhideWhenUsed/>
    <w:rsid w:val="00680EE9"/>
    <w:rPr>
      <w:color w:val="0000FF" w:themeColor="hyperlink"/>
      <w:u w:val="single"/>
    </w:rPr>
  </w:style>
  <w:style w:type="character" w:styleId="UnresolvedMention">
    <w:name w:val="Unresolved Mention"/>
    <w:basedOn w:val="DefaultParagraphFont"/>
    <w:uiPriority w:val="99"/>
    <w:semiHidden/>
    <w:unhideWhenUsed/>
    <w:rsid w:val="00680EE9"/>
    <w:rPr>
      <w:color w:val="605E5C"/>
      <w:shd w:val="clear" w:color="auto" w:fill="E1DFDD"/>
    </w:rPr>
  </w:style>
  <w:style w:type="paragraph" w:styleId="Bibliography">
    <w:name w:val="Bibliography"/>
    <w:basedOn w:val="Normal"/>
    <w:next w:val="Normal"/>
    <w:uiPriority w:val="37"/>
    <w:unhideWhenUsed/>
    <w:rsid w:val="00FE74B7"/>
    <w:pPr>
      <w:spacing w:line="240" w:lineRule="auto"/>
    </w:pPr>
    <w:rPr>
      <w:rFonts w:asciiTheme="minorHAnsi" w:eastAsiaTheme="minorEastAsia" w:hAnsiTheme="minorHAnsi" w:cstheme="minorBidi"/>
      <w:lang w:val="en-US" w:eastAsia="ja-JP"/>
    </w:rPr>
  </w:style>
  <w:style w:type="paragraph" w:customStyle="1" w:styleId="web-body">
    <w:name w:val="web-body"/>
    <w:basedOn w:val="Normal"/>
    <w:rsid w:val="00171BFC"/>
    <w:pPr>
      <w:spacing w:before="100" w:beforeAutospacing="1" w:after="100" w:afterAutospacing="1" w:line="240" w:lineRule="auto"/>
    </w:pPr>
    <w:rPr>
      <w:lang w:val="en-CA" w:eastAsia="en-US"/>
    </w:rPr>
  </w:style>
  <w:style w:type="character" w:customStyle="1" w:styleId="apple-converted-space">
    <w:name w:val="apple-converted-space"/>
    <w:basedOn w:val="DefaultParagraphFont"/>
    <w:rsid w:val="00171BFC"/>
  </w:style>
  <w:style w:type="character" w:customStyle="1" w:styleId="char-style-override-2">
    <w:name w:val="char-style-override-2"/>
    <w:basedOn w:val="DefaultParagraphFont"/>
    <w:rsid w:val="00171BFC"/>
  </w:style>
  <w:style w:type="paragraph" w:styleId="NormalWeb">
    <w:name w:val="Normal (Web)"/>
    <w:basedOn w:val="Normal"/>
    <w:uiPriority w:val="99"/>
    <w:semiHidden/>
    <w:unhideWhenUsed/>
    <w:rsid w:val="00417F56"/>
    <w:pPr>
      <w:spacing w:before="100" w:beforeAutospacing="1" w:after="100" w:afterAutospacing="1" w:line="240" w:lineRule="auto"/>
    </w:pPr>
    <w:rPr>
      <w:lang w:val="en-CA" w:eastAsia="en-US"/>
    </w:rPr>
  </w:style>
  <w:style w:type="character" w:customStyle="1" w:styleId="hlfld-contribauthor">
    <w:name w:val="hlfld-contribauthor"/>
    <w:basedOn w:val="DefaultParagraphFont"/>
    <w:rsid w:val="00F30B5C"/>
  </w:style>
  <w:style w:type="character" w:customStyle="1" w:styleId="nlmgiven-names">
    <w:name w:val="nlm_given-names"/>
    <w:basedOn w:val="DefaultParagraphFont"/>
    <w:rsid w:val="00F30B5C"/>
  </w:style>
  <w:style w:type="character" w:customStyle="1" w:styleId="nlmyear">
    <w:name w:val="nlm_year"/>
    <w:basedOn w:val="DefaultParagraphFont"/>
    <w:rsid w:val="00F30B5C"/>
  </w:style>
  <w:style w:type="character" w:customStyle="1" w:styleId="nlmarticle-title">
    <w:name w:val="nlm_article-title"/>
    <w:basedOn w:val="DefaultParagraphFont"/>
    <w:rsid w:val="00F30B5C"/>
  </w:style>
  <w:style w:type="character" w:customStyle="1" w:styleId="nlmfpage">
    <w:name w:val="nlm_fpage"/>
    <w:basedOn w:val="DefaultParagraphFont"/>
    <w:rsid w:val="00F30B5C"/>
  </w:style>
  <w:style w:type="character" w:customStyle="1" w:styleId="nlmlpage">
    <w:name w:val="nlm_lpage"/>
    <w:basedOn w:val="DefaultParagraphFont"/>
    <w:rsid w:val="00F30B5C"/>
  </w:style>
  <w:style w:type="character" w:styleId="FollowedHyperlink">
    <w:name w:val="FollowedHyperlink"/>
    <w:basedOn w:val="DefaultParagraphFont"/>
    <w:semiHidden/>
    <w:unhideWhenUsed/>
    <w:rsid w:val="00E805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9424">
      <w:bodyDiv w:val="1"/>
      <w:marLeft w:val="0"/>
      <w:marRight w:val="0"/>
      <w:marTop w:val="0"/>
      <w:marBottom w:val="0"/>
      <w:divBdr>
        <w:top w:val="none" w:sz="0" w:space="0" w:color="auto"/>
        <w:left w:val="none" w:sz="0" w:space="0" w:color="auto"/>
        <w:bottom w:val="none" w:sz="0" w:space="0" w:color="auto"/>
        <w:right w:val="none" w:sz="0" w:space="0" w:color="auto"/>
      </w:divBdr>
    </w:div>
    <w:div w:id="24064719">
      <w:bodyDiv w:val="1"/>
      <w:marLeft w:val="0"/>
      <w:marRight w:val="0"/>
      <w:marTop w:val="0"/>
      <w:marBottom w:val="0"/>
      <w:divBdr>
        <w:top w:val="none" w:sz="0" w:space="0" w:color="auto"/>
        <w:left w:val="none" w:sz="0" w:space="0" w:color="auto"/>
        <w:bottom w:val="none" w:sz="0" w:space="0" w:color="auto"/>
        <w:right w:val="none" w:sz="0" w:space="0" w:color="auto"/>
      </w:divBdr>
      <w:divsChild>
        <w:div w:id="356003720">
          <w:marLeft w:val="0"/>
          <w:marRight w:val="0"/>
          <w:marTop w:val="0"/>
          <w:marBottom w:val="0"/>
          <w:divBdr>
            <w:top w:val="none" w:sz="0" w:space="0" w:color="auto"/>
            <w:left w:val="none" w:sz="0" w:space="0" w:color="auto"/>
            <w:bottom w:val="none" w:sz="0" w:space="0" w:color="auto"/>
            <w:right w:val="none" w:sz="0" w:space="0" w:color="auto"/>
          </w:divBdr>
        </w:div>
      </w:divsChild>
    </w:div>
    <w:div w:id="40718383">
      <w:bodyDiv w:val="1"/>
      <w:marLeft w:val="0"/>
      <w:marRight w:val="0"/>
      <w:marTop w:val="0"/>
      <w:marBottom w:val="0"/>
      <w:divBdr>
        <w:top w:val="none" w:sz="0" w:space="0" w:color="auto"/>
        <w:left w:val="none" w:sz="0" w:space="0" w:color="auto"/>
        <w:bottom w:val="none" w:sz="0" w:space="0" w:color="auto"/>
        <w:right w:val="none" w:sz="0" w:space="0" w:color="auto"/>
      </w:divBdr>
      <w:divsChild>
        <w:div w:id="1369405595">
          <w:marLeft w:val="0"/>
          <w:marRight w:val="0"/>
          <w:marTop w:val="0"/>
          <w:marBottom w:val="0"/>
          <w:divBdr>
            <w:top w:val="none" w:sz="0" w:space="0" w:color="auto"/>
            <w:left w:val="none" w:sz="0" w:space="0" w:color="auto"/>
            <w:bottom w:val="none" w:sz="0" w:space="0" w:color="auto"/>
            <w:right w:val="none" w:sz="0" w:space="0" w:color="auto"/>
          </w:divBdr>
          <w:divsChild>
            <w:div w:id="1389962174">
              <w:marLeft w:val="0"/>
              <w:marRight w:val="0"/>
              <w:marTop w:val="0"/>
              <w:marBottom w:val="0"/>
              <w:divBdr>
                <w:top w:val="none" w:sz="0" w:space="0" w:color="auto"/>
                <w:left w:val="none" w:sz="0" w:space="0" w:color="auto"/>
                <w:bottom w:val="none" w:sz="0" w:space="0" w:color="auto"/>
                <w:right w:val="none" w:sz="0" w:space="0" w:color="auto"/>
              </w:divBdr>
              <w:divsChild>
                <w:div w:id="558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749">
      <w:bodyDiv w:val="1"/>
      <w:marLeft w:val="0"/>
      <w:marRight w:val="0"/>
      <w:marTop w:val="0"/>
      <w:marBottom w:val="0"/>
      <w:divBdr>
        <w:top w:val="none" w:sz="0" w:space="0" w:color="auto"/>
        <w:left w:val="none" w:sz="0" w:space="0" w:color="auto"/>
        <w:bottom w:val="none" w:sz="0" w:space="0" w:color="auto"/>
        <w:right w:val="none" w:sz="0" w:space="0" w:color="auto"/>
      </w:divBdr>
    </w:div>
    <w:div w:id="111632133">
      <w:bodyDiv w:val="1"/>
      <w:marLeft w:val="0"/>
      <w:marRight w:val="0"/>
      <w:marTop w:val="0"/>
      <w:marBottom w:val="0"/>
      <w:divBdr>
        <w:top w:val="none" w:sz="0" w:space="0" w:color="auto"/>
        <w:left w:val="none" w:sz="0" w:space="0" w:color="auto"/>
        <w:bottom w:val="none" w:sz="0" w:space="0" w:color="auto"/>
        <w:right w:val="none" w:sz="0" w:space="0" w:color="auto"/>
      </w:divBdr>
      <w:divsChild>
        <w:div w:id="1482966331">
          <w:marLeft w:val="0"/>
          <w:marRight w:val="0"/>
          <w:marTop w:val="0"/>
          <w:marBottom w:val="0"/>
          <w:divBdr>
            <w:top w:val="none" w:sz="0" w:space="0" w:color="auto"/>
            <w:left w:val="none" w:sz="0" w:space="0" w:color="auto"/>
            <w:bottom w:val="none" w:sz="0" w:space="0" w:color="auto"/>
            <w:right w:val="none" w:sz="0" w:space="0" w:color="auto"/>
          </w:divBdr>
          <w:divsChild>
            <w:div w:id="733970026">
              <w:marLeft w:val="0"/>
              <w:marRight w:val="0"/>
              <w:marTop w:val="0"/>
              <w:marBottom w:val="0"/>
              <w:divBdr>
                <w:top w:val="none" w:sz="0" w:space="0" w:color="auto"/>
                <w:left w:val="none" w:sz="0" w:space="0" w:color="auto"/>
                <w:bottom w:val="none" w:sz="0" w:space="0" w:color="auto"/>
                <w:right w:val="none" w:sz="0" w:space="0" w:color="auto"/>
              </w:divBdr>
              <w:divsChild>
                <w:div w:id="6224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4310">
      <w:bodyDiv w:val="1"/>
      <w:marLeft w:val="0"/>
      <w:marRight w:val="0"/>
      <w:marTop w:val="0"/>
      <w:marBottom w:val="0"/>
      <w:divBdr>
        <w:top w:val="none" w:sz="0" w:space="0" w:color="auto"/>
        <w:left w:val="none" w:sz="0" w:space="0" w:color="auto"/>
        <w:bottom w:val="none" w:sz="0" w:space="0" w:color="auto"/>
        <w:right w:val="none" w:sz="0" w:space="0" w:color="auto"/>
      </w:divBdr>
    </w:div>
    <w:div w:id="175006215">
      <w:bodyDiv w:val="1"/>
      <w:marLeft w:val="0"/>
      <w:marRight w:val="0"/>
      <w:marTop w:val="0"/>
      <w:marBottom w:val="0"/>
      <w:divBdr>
        <w:top w:val="none" w:sz="0" w:space="0" w:color="auto"/>
        <w:left w:val="none" w:sz="0" w:space="0" w:color="auto"/>
        <w:bottom w:val="none" w:sz="0" w:space="0" w:color="auto"/>
        <w:right w:val="none" w:sz="0" w:space="0" w:color="auto"/>
      </w:divBdr>
    </w:div>
    <w:div w:id="206719529">
      <w:bodyDiv w:val="1"/>
      <w:marLeft w:val="0"/>
      <w:marRight w:val="0"/>
      <w:marTop w:val="0"/>
      <w:marBottom w:val="0"/>
      <w:divBdr>
        <w:top w:val="none" w:sz="0" w:space="0" w:color="auto"/>
        <w:left w:val="none" w:sz="0" w:space="0" w:color="auto"/>
        <w:bottom w:val="none" w:sz="0" w:space="0" w:color="auto"/>
        <w:right w:val="none" w:sz="0" w:space="0" w:color="auto"/>
      </w:divBdr>
    </w:div>
    <w:div w:id="223223102">
      <w:bodyDiv w:val="1"/>
      <w:marLeft w:val="0"/>
      <w:marRight w:val="0"/>
      <w:marTop w:val="0"/>
      <w:marBottom w:val="0"/>
      <w:divBdr>
        <w:top w:val="none" w:sz="0" w:space="0" w:color="auto"/>
        <w:left w:val="none" w:sz="0" w:space="0" w:color="auto"/>
        <w:bottom w:val="none" w:sz="0" w:space="0" w:color="auto"/>
        <w:right w:val="none" w:sz="0" w:space="0" w:color="auto"/>
      </w:divBdr>
    </w:div>
    <w:div w:id="259219755">
      <w:bodyDiv w:val="1"/>
      <w:marLeft w:val="0"/>
      <w:marRight w:val="0"/>
      <w:marTop w:val="0"/>
      <w:marBottom w:val="0"/>
      <w:divBdr>
        <w:top w:val="none" w:sz="0" w:space="0" w:color="auto"/>
        <w:left w:val="none" w:sz="0" w:space="0" w:color="auto"/>
        <w:bottom w:val="none" w:sz="0" w:space="0" w:color="auto"/>
        <w:right w:val="none" w:sz="0" w:space="0" w:color="auto"/>
      </w:divBdr>
      <w:divsChild>
        <w:div w:id="640501492">
          <w:marLeft w:val="0"/>
          <w:marRight w:val="0"/>
          <w:marTop w:val="0"/>
          <w:marBottom w:val="0"/>
          <w:divBdr>
            <w:top w:val="none" w:sz="0" w:space="0" w:color="auto"/>
            <w:left w:val="none" w:sz="0" w:space="0" w:color="auto"/>
            <w:bottom w:val="none" w:sz="0" w:space="0" w:color="auto"/>
            <w:right w:val="none" w:sz="0" w:space="0" w:color="auto"/>
          </w:divBdr>
          <w:divsChild>
            <w:div w:id="1759256686">
              <w:marLeft w:val="0"/>
              <w:marRight w:val="0"/>
              <w:marTop w:val="0"/>
              <w:marBottom w:val="0"/>
              <w:divBdr>
                <w:top w:val="none" w:sz="0" w:space="0" w:color="auto"/>
                <w:left w:val="none" w:sz="0" w:space="0" w:color="auto"/>
                <w:bottom w:val="none" w:sz="0" w:space="0" w:color="auto"/>
                <w:right w:val="none" w:sz="0" w:space="0" w:color="auto"/>
              </w:divBdr>
              <w:divsChild>
                <w:div w:id="7785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09600">
      <w:bodyDiv w:val="1"/>
      <w:marLeft w:val="0"/>
      <w:marRight w:val="0"/>
      <w:marTop w:val="0"/>
      <w:marBottom w:val="0"/>
      <w:divBdr>
        <w:top w:val="none" w:sz="0" w:space="0" w:color="auto"/>
        <w:left w:val="none" w:sz="0" w:space="0" w:color="auto"/>
        <w:bottom w:val="none" w:sz="0" w:space="0" w:color="auto"/>
        <w:right w:val="none" w:sz="0" w:space="0" w:color="auto"/>
      </w:divBdr>
    </w:div>
    <w:div w:id="297492494">
      <w:bodyDiv w:val="1"/>
      <w:marLeft w:val="0"/>
      <w:marRight w:val="0"/>
      <w:marTop w:val="0"/>
      <w:marBottom w:val="0"/>
      <w:divBdr>
        <w:top w:val="none" w:sz="0" w:space="0" w:color="auto"/>
        <w:left w:val="none" w:sz="0" w:space="0" w:color="auto"/>
        <w:bottom w:val="none" w:sz="0" w:space="0" w:color="auto"/>
        <w:right w:val="none" w:sz="0" w:space="0" w:color="auto"/>
      </w:divBdr>
    </w:div>
    <w:div w:id="347489716">
      <w:bodyDiv w:val="1"/>
      <w:marLeft w:val="0"/>
      <w:marRight w:val="0"/>
      <w:marTop w:val="0"/>
      <w:marBottom w:val="0"/>
      <w:divBdr>
        <w:top w:val="none" w:sz="0" w:space="0" w:color="auto"/>
        <w:left w:val="none" w:sz="0" w:space="0" w:color="auto"/>
        <w:bottom w:val="none" w:sz="0" w:space="0" w:color="auto"/>
        <w:right w:val="none" w:sz="0" w:space="0" w:color="auto"/>
      </w:divBdr>
    </w:div>
    <w:div w:id="354772347">
      <w:bodyDiv w:val="1"/>
      <w:marLeft w:val="0"/>
      <w:marRight w:val="0"/>
      <w:marTop w:val="0"/>
      <w:marBottom w:val="0"/>
      <w:divBdr>
        <w:top w:val="none" w:sz="0" w:space="0" w:color="auto"/>
        <w:left w:val="none" w:sz="0" w:space="0" w:color="auto"/>
        <w:bottom w:val="none" w:sz="0" w:space="0" w:color="auto"/>
        <w:right w:val="none" w:sz="0" w:space="0" w:color="auto"/>
      </w:divBdr>
      <w:divsChild>
        <w:div w:id="1583418429">
          <w:marLeft w:val="0"/>
          <w:marRight w:val="0"/>
          <w:marTop w:val="0"/>
          <w:marBottom w:val="0"/>
          <w:divBdr>
            <w:top w:val="none" w:sz="0" w:space="0" w:color="auto"/>
            <w:left w:val="none" w:sz="0" w:space="0" w:color="auto"/>
            <w:bottom w:val="none" w:sz="0" w:space="0" w:color="auto"/>
            <w:right w:val="none" w:sz="0" w:space="0" w:color="auto"/>
          </w:divBdr>
        </w:div>
      </w:divsChild>
    </w:div>
    <w:div w:id="360253782">
      <w:bodyDiv w:val="1"/>
      <w:marLeft w:val="0"/>
      <w:marRight w:val="0"/>
      <w:marTop w:val="0"/>
      <w:marBottom w:val="0"/>
      <w:divBdr>
        <w:top w:val="none" w:sz="0" w:space="0" w:color="auto"/>
        <w:left w:val="none" w:sz="0" w:space="0" w:color="auto"/>
        <w:bottom w:val="none" w:sz="0" w:space="0" w:color="auto"/>
        <w:right w:val="none" w:sz="0" w:space="0" w:color="auto"/>
      </w:divBdr>
      <w:divsChild>
        <w:div w:id="1207570300">
          <w:marLeft w:val="0"/>
          <w:marRight w:val="0"/>
          <w:marTop w:val="0"/>
          <w:marBottom w:val="0"/>
          <w:divBdr>
            <w:top w:val="none" w:sz="0" w:space="0" w:color="auto"/>
            <w:left w:val="none" w:sz="0" w:space="0" w:color="auto"/>
            <w:bottom w:val="none" w:sz="0" w:space="0" w:color="auto"/>
            <w:right w:val="none" w:sz="0" w:space="0" w:color="auto"/>
          </w:divBdr>
          <w:divsChild>
            <w:div w:id="63837217">
              <w:marLeft w:val="0"/>
              <w:marRight w:val="0"/>
              <w:marTop w:val="0"/>
              <w:marBottom w:val="0"/>
              <w:divBdr>
                <w:top w:val="none" w:sz="0" w:space="0" w:color="auto"/>
                <w:left w:val="none" w:sz="0" w:space="0" w:color="auto"/>
                <w:bottom w:val="none" w:sz="0" w:space="0" w:color="auto"/>
                <w:right w:val="none" w:sz="0" w:space="0" w:color="auto"/>
              </w:divBdr>
              <w:divsChild>
                <w:div w:id="20393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88833">
      <w:bodyDiv w:val="1"/>
      <w:marLeft w:val="0"/>
      <w:marRight w:val="0"/>
      <w:marTop w:val="0"/>
      <w:marBottom w:val="0"/>
      <w:divBdr>
        <w:top w:val="none" w:sz="0" w:space="0" w:color="auto"/>
        <w:left w:val="none" w:sz="0" w:space="0" w:color="auto"/>
        <w:bottom w:val="none" w:sz="0" w:space="0" w:color="auto"/>
        <w:right w:val="none" w:sz="0" w:space="0" w:color="auto"/>
      </w:divBdr>
      <w:divsChild>
        <w:div w:id="2010935962">
          <w:marLeft w:val="0"/>
          <w:marRight w:val="0"/>
          <w:marTop w:val="0"/>
          <w:marBottom w:val="0"/>
          <w:divBdr>
            <w:top w:val="none" w:sz="0" w:space="0" w:color="auto"/>
            <w:left w:val="none" w:sz="0" w:space="0" w:color="auto"/>
            <w:bottom w:val="none" w:sz="0" w:space="0" w:color="auto"/>
            <w:right w:val="none" w:sz="0" w:space="0" w:color="auto"/>
          </w:divBdr>
        </w:div>
      </w:divsChild>
    </w:div>
    <w:div w:id="397364046">
      <w:bodyDiv w:val="1"/>
      <w:marLeft w:val="0"/>
      <w:marRight w:val="0"/>
      <w:marTop w:val="0"/>
      <w:marBottom w:val="0"/>
      <w:divBdr>
        <w:top w:val="none" w:sz="0" w:space="0" w:color="auto"/>
        <w:left w:val="none" w:sz="0" w:space="0" w:color="auto"/>
        <w:bottom w:val="none" w:sz="0" w:space="0" w:color="auto"/>
        <w:right w:val="none" w:sz="0" w:space="0" w:color="auto"/>
      </w:divBdr>
      <w:divsChild>
        <w:div w:id="1810247680">
          <w:marLeft w:val="0"/>
          <w:marRight w:val="0"/>
          <w:marTop w:val="0"/>
          <w:marBottom w:val="0"/>
          <w:divBdr>
            <w:top w:val="none" w:sz="0" w:space="0" w:color="auto"/>
            <w:left w:val="none" w:sz="0" w:space="0" w:color="auto"/>
            <w:bottom w:val="none" w:sz="0" w:space="0" w:color="auto"/>
            <w:right w:val="none" w:sz="0" w:space="0" w:color="auto"/>
          </w:divBdr>
          <w:divsChild>
            <w:div w:id="1743747163">
              <w:marLeft w:val="0"/>
              <w:marRight w:val="0"/>
              <w:marTop w:val="0"/>
              <w:marBottom w:val="0"/>
              <w:divBdr>
                <w:top w:val="none" w:sz="0" w:space="0" w:color="auto"/>
                <w:left w:val="none" w:sz="0" w:space="0" w:color="auto"/>
                <w:bottom w:val="none" w:sz="0" w:space="0" w:color="auto"/>
                <w:right w:val="none" w:sz="0" w:space="0" w:color="auto"/>
              </w:divBdr>
              <w:divsChild>
                <w:div w:id="16431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59149">
      <w:bodyDiv w:val="1"/>
      <w:marLeft w:val="0"/>
      <w:marRight w:val="0"/>
      <w:marTop w:val="0"/>
      <w:marBottom w:val="0"/>
      <w:divBdr>
        <w:top w:val="none" w:sz="0" w:space="0" w:color="auto"/>
        <w:left w:val="none" w:sz="0" w:space="0" w:color="auto"/>
        <w:bottom w:val="none" w:sz="0" w:space="0" w:color="auto"/>
        <w:right w:val="none" w:sz="0" w:space="0" w:color="auto"/>
      </w:divBdr>
      <w:divsChild>
        <w:div w:id="1033699886">
          <w:marLeft w:val="0"/>
          <w:marRight w:val="0"/>
          <w:marTop w:val="0"/>
          <w:marBottom w:val="0"/>
          <w:divBdr>
            <w:top w:val="none" w:sz="0" w:space="0" w:color="auto"/>
            <w:left w:val="none" w:sz="0" w:space="0" w:color="auto"/>
            <w:bottom w:val="none" w:sz="0" w:space="0" w:color="auto"/>
            <w:right w:val="none" w:sz="0" w:space="0" w:color="auto"/>
          </w:divBdr>
          <w:divsChild>
            <w:div w:id="297564924">
              <w:marLeft w:val="0"/>
              <w:marRight w:val="0"/>
              <w:marTop w:val="0"/>
              <w:marBottom w:val="0"/>
              <w:divBdr>
                <w:top w:val="none" w:sz="0" w:space="0" w:color="auto"/>
                <w:left w:val="none" w:sz="0" w:space="0" w:color="auto"/>
                <w:bottom w:val="none" w:sz="0" w:space="0" w:color="auto"/>
                <w:right w:val="none" w:sz="0" w:space="0" w:color="auto"/>
              </w:divBdr>
              <w:divsChild>
                <w:div w:id="83075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81069">
      <w:bodyDiv w:val="1"/>
      <w:marLeft w:val="0"/>
      <w:marRight w:val="0"/>
      <w:marTop w:val="0"/>
      <w:marBottom w:val="0"/>
      <w:divBdr>
        <w:top w:val="none" w:sz="0" w:space="0" w:color="auto"/>
        <w:left w:val="none" w:sz="0" w:space="0" w:color="auto"/>
        <w:bottom w:val="none" w:sz="0" w:space="0" w:color="auto"/>
        <w:right w:val="none" w:sz="0" w:space="0" w:color="auto"/>
      </w:divBdr>
    </w:div>
    <w:div w:id="437409489">
      <w:bodyDiv w:val="1"/>
      <w:marLeft w:val="0"/>
      <w:marRight w:val="0"/>
      <w:marTop w:val="0"/>
      <w:marBottom w:val="0"/>
      <w:divBdr>
        <w:top w:val="none" w:sz="0" w:space="0" w:color="auto"/>
        <w:left w:val="none" w:sz="0" w:space="0" w:color="auto"/>
        <w:bottom w:val="none" w:sz="0" w:space="0" w:color="auto"/>
        <w:right w:val="none" w:sz="0" w:space="0" w:color="auto"/>
      </w:divBdr>
    </w:div>
    <w:div w:id="439573800">
      <w:bodyDiv w:val="1"/>
      <w:marLeft w:val="0"/>
      <w:marRight w:val="0"/>
      <w:marTop w:val="0"/>
      <w:marBottom w:val="0"/>
      <w:divBdr>
        <w:top w:val="none" w:sz="0" w:space="0" w:color="auto"/>
        <w:left w:val="none" w:sz="0" w:space="0" w:color="auto"/>
        <w:bottom w:val="none" w:sz="0" w:space="0" w:color="auto"/>
        <w:right w:val="none" w:sz="0" w:space="0" w:color="auto"/>
      </w:divBdr>
    </w:div>
    <w:div w:id="498927132">
      <w:bodyDiv w:val="1"/>
      <w:marLeft w:val="0"/>
      <w:marRight w:val="0"/>
      <w:marTop w:val="0"/>
      <w:marBottom w:val="0"/>
      <w:divBdr>
        <w:top w:val="none" w:sz="0" w:space="0" w:color="auto"/>
        <w:left w:val="none" w:sz="0" w:space="0" w:color="auto"/>
        <w:bottom w:val="none" w:sz="0" w:space="0" w:color="auto"/>
        <w:right w:val="none" w:sz="0" w:space="0" w:color="auto"/>
      </w:divBdr>
    </w:div>
    <w:div w:id="513030855">
      <w:bodyDiv w:val="1"/>
      <w:marLeft w:val="0"/>
      <w:marRight w:val="0"/>
      <w:marTop w:val="0"/>
      <w:marBottom w:val="0"/>
      <w:divBdr>
        <w:top w:val="none" w:sz="0" w:space="0" w:color="auto"/>
        <w:left w:val="none" w:sz="0" w:space="0" w:color="auto"/>
        <w:bottom w:val="none" w:sz="0" w:space="0" w:color="auto"/>
        <w:right w:val="none" w:sz="0" w:space="0" w:color="auto"/>
      </w:divBdr>
      <w:divsChild>
        <w:div w:id="117258074">
          <w:marLeft w:val="0"/>
          <w:marRight w:val="0"/>
          <w:marTop w:val="0"/>
          <w:marBottom w:val="0"/>
          <w:divBdr>
            <w:top w:val="none" w:sz="0" w:space="0" w:color="auto"/>
            <w:left w:val="none" w:sz="0" w:space="0" w:color="auto"/>
            <w:bottom w:val="none" w:sz="0" w:space="0" w:color="auto"/>
            <w:right w:val="none" w:sz="0" w:space="0" w:color="auto"/>
          </w:divBdr>
          <w:divsChild>
            <w:div w:id="420949342">
              <w:marLeft w:val="0"/>
              <w:marRight w:val="0"/>
              <w:marTop w:val="0"/>
              <w:marBottom w:val="0"/>
              <w:divBdr>
                <w:top w:val="none" w:sz="0" w:space="0" w:color="auto"/>
                <w:left w:val="none" w:sz="0" w:space="0" w:color="auto"/>
                <w:bottom w:val="none" w:sz="0" w:space="0" w:color="auto"/>
                <w:right w:val="none" w:sz="0" w:space="0" w:color="auto"/>
              </w:divBdr>
              <w:divsChild>
                <w:div w:id="9385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79690">
      <w:bodyDiv w:val="1"/>
      <w:marLeft w:val="0"/>
      <w:marRight w:val="0"/>
      <w:marTop w:val="0"/>
      <w:marBottom w:val="0"/>
      <w:divBdr>
        <w:top w:val="none" w:sz="0" w:space="0" w:color="auto"/>
        <w:left w:val="none" w:sz="0" w:space="0" w:color="auto"/>
        <w:bottom w:val="none" w:sz="0" w:space="0" w:color="auto"/>
        <w:right w:val="none" w:sz="0" w:space="0" w:color="auto"/>
      </w:divBdr>
    </w:div>
    <w:div w:id="592054794">
      <w:bodyDiv w:val="1"/>
      <w:marLeft w:val="0"/>
      <w:marRight w:val="0"/>
      <w:marTop w:val="0"/>
      <w:marBottom w:val="0"/>
      <w:divBdr>
        <w:top w:val="none" w:sz="0" w:space="0" w:color="auto"/>
        <w:left w:val="none" w:sz="0" w:space="0" w:color="auto"/>
        <w:bottom w:val="none" w:sz="0" w:space="0" w:color="auto"/>
        <w:right w:val="none" w:sz="0" w:space="0" w:color="auto"/>
      </w:divBdr>
    </w:div>
    <w:div w:id="597519628">
      <w:bodyDiv w:val="1"/>
      <w:marLeft w:val="0"/>
      <w:marRight w:val="0"/>
      <w:marTop w:val="0"/>
      <w:marBottom w:val="0"/>
      <w:divBdr>
        <w:top w:val="none" w:sz="0" w:space="0" w:color="auto"/>
        <w:left w:val="none" w:sz="0" w:space="0" w:color="auto"/>
        <w:bottom w:val="none" w:sz="0" w:space="0" w:color="auto"/>
        <w:right w:val="none" w:sz="0" w:space="0" w:color="auto"/>
      </w:divBdr>
      <w:divsChild>
        <w:div w:id="1616516898">
          <w:marLeft w:val="0"/>
          <w:marRight w:val="0"/>
          <w:marTop w:val="0"/>
          <w:marBottom w:val="0"/>
          <w:divBdr>
            <w:top w:val="none" w:sz="0" w:space="0" w:color="auto"/>
            <w:left w:val="none" w:sz="0" w:space="0" w:color="auto"/>
            <w:bottom w:val="none" w:sz="0" w:space="0" w:color="auto"/>
            <w:right w:val="none" w:sz="0" w:space="0" w:color="auto"/>
          </w:divBdr>
          <w:divsChild>
            <w:div w:id="29064910">
              <w:marLeft w:val="0"/>
              <w:marRight w:val="0"/>
              <w:marTop w:val="0"/>
              <w:marBottom w:val="0"/>
              <w:divBdr>
                <w:top w:val="none" w:sz="0" w:space="0" w:color="auto"/>
                <w:left w:val="none" w:sz="0" w:space="0" w:color="auto"/>
                <w:bottom w:val="none" w:sz="0" w:space="0" w:color="auto"/>
                <w:right w:val="none" w:sz="0" w:space="0" w:color="auto"/>
              </w:divBdr>
              <w:divsChild>
                <w:div w:id="10763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863">
          <w:marLeft w:val="0"/>
          <w:marRight w:val="0"/>
          <w:marTop w:val="0"/>
          <w:marBottom w:val="0"/>
          <w:divBdr>
            <w:top w:val="none" w:sz="0" w:space="0" w:color="auto"/>
            <w:left w:val="none" w:sz="0" w:space="0" w:color="auto"/>
            <w:bottom w:val="none" w:sz="0" w:space="0" w:color="auto"/>
            <w:right w:val="none" w:sz="0" w:space="0" w:color="auto"/>
          </w:divBdr>
          <w:divsChild>
            <w:div w:id="1669626871">
              <w:marLeft w:val="0"/>
              <w:marRight w:val="0"/>
              <w:marTop w:val="0"/>
              <w:marBottom w:val="0"/>
              <w:divBdr>
                <w:top w:val="none" w:sz="0" w:space="0" w:color="auto"/>
                <w:left w:val="none" w:sz="0" w:space="0" w:color="auto"/>
                <w:bottom w:val="none" w:sz="0" w:space="0" w:color="auto"/>
                <w:right w:val="none" w:sz="0" w:space="0" w:color="auto"/>
              </w:divBdr>
              <w:divsChild>
                <w:div w:id="108814799">
                  <w:marLeft w:val="0"/>
                  <w:marRight w:val="0"/>
                  <w:marTop w:val="0"/>
                  <w:marBottom w:val="0"/>
                  <w:divBdr>
                    <w:top w:val="none" w:sz="0" w:space="0" w:color="auto"/>
                    <w:left w:val="none" w:sz="0" w:space="0" w:color="auto"/>
                    <w:bottom w:val="none" w:sz="0" w:space="0" w:color="auto"/>
                    <w:right w:val="none" w:sz="0" w:space="0" w:color="auto"/>
                  </w:divBdr>
                </w:div>
              </w:divsChild>
            </w:div>
            <w:div w:id="1648240534">
              <w:marLeft w:val="0"/>
              <w:marRight w:val="0"/>
              <w:marTop w:val="0"/>
              <w:marBottom w:val="0"/>
              <w:divBdr>
                <w:top w:val="none" w:sz="0" w:space="0" w:color="auto"/>
                <w:left w:val="none" w:sz="0" w:space="0" w:color="auto"/>
                <w:bottom w:val="none" w:sz="0" w:space="0" w:color="auto"/>
                <w:right w:val="none" w:sz="0" w:space="0" w:color="auto"/>
              </w:divBdr>
              <w:divsChild>
                <w:div w:id="16031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1656">
      <w:bodyDiv w:val="1"/>
      <w:marLeft w:val="0"/>
      <w:marRight w:val="0"/>
      <w:marTop w:val="0"/>
      <w:marBottom w:val="0"/>
      <w:divBdr>
        <w:top w:val="none" w:sz="0" w:space="0" w:color="auto"/>
        <w:left w:val="none" w:sz="0" w:space="0" w:color="auto"/>
        <w:bottom w:val="none" w:sz="0" w:space="0" w:color="auto"/>
        <w:right w:val="none" w:sz="0" w:space="0" w:color="auto"/>
      </w:divBdr>
    </w:div>
    <w:div w:id="675502155">
      <w:bodyDiv w:val="1"/>
      <w:marLeft w:val="0"/>
      <w:marRight w:val="0"/>
      <w:marTop w:val="0"/>
      <w:marBottom w:val="0"/>
      <w:divBdr>
        <w:top w:val="none" w:sz="0" w:space="0" w:color="auto"/>
        <w:left w:val="none" w:sz="0" w:space="0" w:color="auto"/>
        <w:bottom w:val="none" w:sz="0" w:space="0" w:color="auto"/>
        <w:right w:val="none" w:sz="0" w:space="0" w:color="auto"/>
      </w:divBdr>
    </w:div>
    <w:div w:id="684330866">
      <w:bodyDiv w:val="1"/>
      <w:marLeft w:val="0"/>
      <w:marRight w:val="0"/>
      <w:marTop w:val="0"/>
      <w:marBottom w:val="0"/>
      <w:divBdr>
        <w:top w:val="none" w:sz="0" w:space="0" w:color="auto"/>
        <w:left w:val="none" w:sz="0" w:space="0" w:color="auto"/>
        <w:bottom w:val="none" w:sz="0" w:space="0" w:color="auto"/>
        <w:right w:val="none" w:sz="0" w:space="0" w:color="auto"/>
      </w:divBdr>
    </w:div>
    <w:div w:id="707266812">
      <w:bodyDiv w:val="1"/>
      <w:marLeft w:val="0"/>
      <w:marRight w:val="0"/>
      <w:marTop w:val="0"/>
      <w:marBottom w:val="0"/>
      <w:divBdr>
        <w:top w:val="none" w:sz="0" w:space="0" w:color="auto"/>
        <w:left w:val="none" w:sz="0" w:space="0" w:color="auto"/>
        <w:bottom w:val="none" w:sz="0" w:space="0" w:color="auto"/>
        <w:right w:val="none" w:sz="0" w:space="0" w:color="auto"/>
      </w:divBdr>
    </w:div>
    <w:div w:id="786116827">
      <w:bodyDiv w:val="1"/>
      <w:marLeft w:val="0"/>
      <w:marRight w:val="0"/>
      <w:marTop w:val="0"/>
      <w:marBottom w:val="0"/>
      <w:divBdr>
        <w:top w:val="none" w:sz="0" w:space="0" w:color="auto"/>
        <w:left w:val="none" w:sz="0" w:space="0" w:color="auto"/>
        <w:bottom w:val="none" w:sz="0" w:space="0" w:color="auto"/>
        <w:right w:val="none" w:sz="0" w:space="0" w:color="auto"/>
      </w:divBdr>
    </w:div>
    <w:div w:id="790633533">
      <w:bodyDiv w:val="1"/>
      <w:marLeft w:val="0"/>
      <w:marRight w:val="0"/>
      <w:marTop w:val="0"/>
      <w:marBottom w:val="0"/>
      <w:divBdr>
        <w:top w:val="none" w:sz="0" w:space="0" w:color="auto"/>
        <w:left w:val="none" w:sz="0" w:space="0" w:color="auto"/>
        <w:bottom w:val="none" w:sz="0" w:space="0" w:color="auto"/>
        <w:right w:val="none" w:sz="0" w:space="0" w:color="auto"/>
      </w:divBdr>
      <w:divsChild>
        <w:div w:id="977413626">
          <w:marLeft w:val="0"/>
          <w:marRight w:val="0"/>
          <w:marTop w:val="0"/>
          <w:marBottom w:val="0"/>
          <w:divBdr>
            <w:top w:val="none" w:sz="0" w:space="0" w:color="auto"/>
            <w:left w:val="none" w:sz="0" w:space="0" w:color="auto"/>
            <w:bottom w:val="none" w:sz="0" w:space="0" w:color="auto"/>
            <w:right w:val="none" w:sz="0" w:space="0" w:color="auto"/>
          </w:divBdr>
          <w:divsChild>
            <w:div w:id="1009722058">
              <w:marLeft w:val="0"/>
              <w:marRight w:val="0"/>
              <w:marTop w:val="0"/>
              <w:marBottom w:val="0"/>
              <w:divBdr>
                <w:top w:val="none" w:sz="0" w:space="0" w:color="auto"/>
                <w:left w:val="none" w:sz="0" w:space="0" w:color="auto"/>
                <w:bottom w:val="none" w:sz="0" w:space="0" w:color="auto"/>
                <w:right w:val="none" w:sz="0" w:space="0" w:color="auto"/>
              </w:divBdr>
              <w:divsChild>
                <w:div w:id="10748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5757">
          <w:marLeft w:val="0"/>
          <w:marRight w:val="0"/>
          <w:marTop w:val="0"/>
          <w:marBottom w:val="0"/>
          <w:divBdr>
            <w:top w:val="none" w:sz="0" w:space="0" w:color="auto"/>
            <w:left w:val="none" w:sz="0" w:space="0" w:color="auto"/>
            <w:bottom w:val="none" w:sz="0" w:space="0" w:color="auto"/>
            <w:right w:val="none" w:sz="0" w:space="0" w:color="auto"/>
          </w:divBdr>
          <w:divsChild>
            <w:div w:id="1944416838">
              <w:marLeft w:val="0"/>
              <w:marRight w:val="0"/>
              <w:marTop w:val="0"/>
              <w:marBottom w:val="0"/>
              <w:divBdr>
                <w:top w:val="none" w:sz="0" w:space="0" w:color="auto"/>
                <w:left w:val="none" w:sz="0" w:space="0" w:color="auto"/>
                <w:bottom w:val="none" w:sz="0" w:space="0" w:color="auto"/>
                <w:right w:val="none" w:sz="0" w:space="0" w:color="auto"/>
              </w:divBdr>
              <w:divsChild>
                <w:div w:id="2092698861">
                  <w:marLeft w:val="0"/>
                  <w:marRight w:val="0"/>
                  <w:marTop w:val="0"/>
                  <w:marBottom w:val="0"/>
                  <w:divBdr>
                    <w:top w:val="none" w:sz="0" w:space="0" w:color="auto"/>
                    <w:left w:val="none" w:sz="0" w:space="0" w:color="auto"/>
                    <w:bottom w:val="none" w:sz="0" w:space="0" w:color="auto"/>
                    <w:right w:val="none" w:sz="0" w:space="0" w:color="auto"/>
                  </w:divBdr>
                </w:div>
              </w:divsChild>
            </w:div>
            <w:div w:id="616957605">
              <w:marLeft w:val="0"/>
              <w:marRight w:val="0"/>
              <w:marTop w:val="0"/>
              <w:marBottom w:val="0"/>
              <w:divBdr>
                <w:top w:val="none" w:sz="0" w:space="0" w:color="auto"/>
                <w:left w:val="none" w:sz="0" w:space="0" w:color="auto"/>
                <w:bottom w:val="none" w:sz="0" w:space="0" w:color="auto"/>
                <w:right w:val="none" w:sz="0" w:space="0" w:color="auto"/>
              </w:divBdr>
              <w:divsChild>
                <w:div w:id="96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89921">
      <w:bodyDiv w:val="1"/>
      <w:marLeft w:val="0"/>
      <w:marRight w:val="0"/>
      <w:marTop w:val="0"/>
      <w:marBottom w:val="0"/>
      <w:divBdr>
        <w:top w:val="none" w:sz="0" w:space="0" w:color="auto"/>
        <w:left w:val="none" w:sz="0" w:space="0" w:color="auto"/>
        <w:bottom w:val="none" w:sz="0" w:space="0" w:color="auto"/>
        <w:right w:val="none" w:sz="0" w:space="0" w:color="auto"/>
      </w:divBdr>
    </w:div>
    <w:div w:id="835145291">
      <w:bodyDiv w:val="1"/>
      <w:marLeft w:val="0"/>
      <w:marRight w:val="0"/>
      <w:marTop w:val="0"/>
      <w:marBottom w:val="0"/>
      <w:divBdr>
        <w:top w:val="none" w:sz="0" w:space="0" w:color="auto"/>
        <w:left w:val="none" w:sz="0" w:space="0" w:color="auto"/>
        <w:bottom w:val="none" w:sz="0" w:space="0" w:color="auto"/>
        <w:right w:val="none" w:sz="0" w:space="0" w:color="auto"/>
      </w:divBdr>
      <w:divsChild>
        <w:div w:id="1127940978">
          <w:marLeft w:val="0"/>
          <w:marRight w:val="0"/>
          <w:marTop w:val="0"/>
          <w:marBottom w:val="0"/>
          <w:divBdr>
            <w:top w:val="none" w:sz="0" w:space="0" w:color="auto"/>
            <w:left w:val="none" w:sz="0" w:space="0" w:color="auto"/>
            <w:bottom w:val="none" w:sz="0" w:space="0" w:color="auto"/>
            <w:right w:val="none" w:sz="0" w:space="0" w:color="auto"/>
          </w:divBdr>
          <w:divsChild>
            <w:div w:id="1120732265">
              <w:marLeft w:val="0"/>
              <w:marRight w:val="0"/>
              <w:marTop w:val="0"/>
              <w:marBottom w:val="0"/>
              <w:divBdr>
                <w:top w:val="none" w:sz="0" w:space="0" w:color="auto"/>
                <w:left w:val="none" w:sz="0" w:space="0" w:color="auto"/>
                <w:bottom w:val="none" w:sz="0" w:space="0" w:color="auto"/>
                <w:right w:val="none" w:sz="0" w:space="0" w:color="auto"/>
              </w:divBdr>
              <w:divsChild>
                <w:div w:id="1993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8639">
      <w:bodyDiv w:val="1"/>
      <w:marLeft w:val="0"/>
      <w:marRight w:val="0"/>
      <w:marTop w:val="0"/>
      <w:marBottom w:val="0"/>
      <w:divBdr>
        <w:top w:val="none" w:sz="0" w:space="0" w:color="auto"/>
        <w:left w:val="none" w:sz="0" w:space="0" w:color="auto"/>
        <w:bottom w:val="none" w:sz="0" w:space="0" w:color="auto"/>
        <w:right w:val="none" w:sz="0" w:space="0" w:color="auto"/>
      </w:divBdr>
    </w:div>
    <w:div w:id="90737683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89093842">
      <w:bodyDiv w:val="1"/>
      <w:marLeft w:val="0"/>
      <w:marRight w:val="0"/>
      <w:marTop w:val="0"/>
      <w:marBottom w:val="0"/>
      <w:divBdr>
        <w:top w:val="none" w:sz="0" w:space="0" w:color="auto"/>
        <w:left w:val="none" w:sz="0" w:space="0" w:color="auto"/>
        <w:bottom w:val="none" w:sz="0" w:space="0" w:color="auto"/>
        <w:right w:val="none" w:sz="0" w:space="0" w:color="auto"/>
      </w:divBdr>
    </w:div>
    <w:div w:id="1001083442">
      <w:bodyDiv w:val="1"/>
      <w:marLeft w:val="0"/>
      <w:marRight w:val="0"/>
      <w:marTop w:val="0"/>
      <w:marBottom w:val="0"/>
      <w:divBdr>
        <w:top w:val="none" w:sz="0" w:space="0" w:color="auto"/>
        <w:left w:val="none" w:sz="0" w:space="0" w:color="auto"/>
        <w:bottom w:val="none" w:sz="0" w:space="0" w:color="auto"/>
        <w:right w:val="none" w:sz="0" w:space="0" w:color="auto"/>
      </w:divBdr>
      <w:divsChild>
        <w:div w:id="561452682">
          <w:marLeft w:val="0"/>
          <w:marRight w:val="0"/>
          <w:marTop w:val="0"/>
          <w:marBottom w:val="0"/>
          <w:divBdr>
            <w:top w:val="none" w:sz="0" w:space="0" w:color="auto"/>
            <w:left w:val="none" w:sz="0" w:space="0" w:color="auto"/>
            <w:bottom w:val="none" w:sz="0" w:space="0" w:color="auto"/>
            <w:right w:val="none" w:sz="0" w:space="0" w:color="auto"/>
          </w:divBdr>
          <w:divsChild>
            <w:div w:id="1547913218">
              <w:marLeft w:val="0"/>
              <w:marRight w:val="0"/>
              <w:marTop w:val="0"/>
              <w:marBottom w:val="0"/>
              <w:divBdr>
                <w:top w:val="none" w:sz="0" w:space="0" w:color="auto"/>
                <w:left w:val="none" w:sz="0" w:space="0" w:color="auto"/>
                <w:bottom w:val="none" w:sz="0" w:space="0" w:color="auto"/>
                <w:right w:val="none" w:sz="0" w:space="0" w:color="auto"/>
              </w:divBdr>
              <w:divsChild>
                <w:div w:id="20576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597">
      <w:bodyDiv w:val="1"/>
      <w:marLeft w:val="0"/>
      <w:marRight w:val="0"/>
      <w:marTop w:val="0"/>
      <w:marBottom w:val="0"/>
      <w:divBdr>
        <w:top w:val="none" w:sz="0" w:space="0" w:color="auto"/>
        <w:left w:val="none" w:sz="0" w:space="0" w:color="auto"/>
        <w:bottom w:val="none" w:sz="0" w:space="0" w:color="auto"/>
        <w:right w:val="none" w:sz="0" w:space="0" w:color="auto"/>
      </w:divBdr>
    </w:div>
    <w:div w:id="1105731936">
      <w:bodyDiv w:val="1"/>
      <w:marLeft w:val="0"/>
      <w:marRight w:val="0"/>
      <w:marTop w:val="0"/>
      <w:marBottom w:val="0"/>
      <w:divBdr>
        <w:top w:val="none" w:sz="0" w:space="0" w:color="auto"/>
        <w:left w:val="none" w:sz="0" w:space="0" w:color="auto"/>
        <w:bottom w:val="none" w:sz="0" w:space="0" w:color="auto"/>
        <w:right w:val="none" w:sz="0" w:space="0" w:color="auto"/>
      </w:divBdr>
    </w:div>
    <w:div w:id="1149906870">
      <w:bodyDiv w:val="1"/>
      <w:marLeft w:val="0"/>
      <w:marRight w:val="0"/>
      <w:marTop w:val="0"/>
      <w:marBottom w:val="0"/>
      <w:divBdr>
        <w:top w:val="none" w:sz="0" w:space="0" w:color="auto"/>
        <w:left w:val="none" w:sz="0" w:space="0" w:color="auto"/>
        <w:bottom w:val="none" w:sz="0" w:space="0" w:color="auto"/>
        <w:right w:val="none" w:sz="0" w:space="0" w:color="auto"/>
      </w:divBdr>
    </w:div>
    <w:div w:id="1162500335">
      <w:bodyDiv w:val="1"/>
      <w:marLeft w:val="0"/>
      <w:marRight w:val="0"/>
      <w:marTop w:val="0"/>
      <w:marBottom w:val="0"/>
      <w:divBdr>
        <w:top w:val="none" w:sz="0" w:space="0" w:color="auto"/>
        <w:left w:val="none" w:sz="0" w:space="0" w:color="auto"/>
        <w:bottom w:val="none" w:sz="0" w:space="0" w:color="auto"/>
        <w:right w:val="none" w:sz="0" w:space="0" w:color="auto"/>
      </w:divBdr>
    </w:div>
    <w:div w:id="1197081320">
      <w:bodyDiv w:val="1"/>
      <w:marLeft w:val="0"/>
      <w:marRight w:val="0"/>
      <w:marTop w:val="0"/>
      <w:marBottom w:val="0"/>
      <w:divBdr>
        <w:top w:val="none" w:sz="0" w:space="0" w:color="auto"/>
        <w:left w:val="none" w:sz="0" w:space="0" w:color="auto"/>
        <w:bottom w:val="none" w:sz="0" w:space="0" w:color="auto"/>
        <w:right w:val="none" w:sz="0" w:space="0" w:color="auto"/>
      </w:divBdr>
    </w:div>
    <w:div w:id="1199049112">
      <w:bodyDiv w:val="1"/>
      <w:marLeft w:val="0"/>
      <w:marRight w:val="0"/>
      <w:marTop w:val="0"/>
      <w:marBottom w:val="0"/>
      <w:divBdr>
        <w:top w:val="none" w:sz="0" w:space="0" w:color="auto"/>
        <w:left w:val="none" w:sz="0" w:space="0" w:color="auto"/>
        <w:bottom w:val="none" w:sz="0" w:space="0" w:color="auto"/>
        <w:right w:val="none" w:sz="0" w:space="0" w:color="auto"/>
      </w:divBdr>
    </w:div>
    <w:div w:id="1203247070">
      <w:bodyDiv w:val="1"/>
      <w:marLeft w:val="0"/>
      <w:marRight w:val="0"/>
      <w:marTop w:val="0"/>
      <w:marBottom w:val="0"/>
      <w:divBdr>
        <w:top w:val="none" w:sz="0" w:space="0" w:color="auto"/>
        <w:left w:val="none" w:sz="0" w:space="0" w:color="auto"/>
        <w:bottom w:val="none" w:sz="0" w:space="0" w:color="auto"/>
        <w:right w:val="none" w:sz="0" w:space="0" w:color="auto"/>
      </w:divBdr>
    </w:div>
    <w:div w:id="1212619766">
      <w:bodyDiv w:val="1"/>
      <w:marLeft w:val="0"/>
      <w:marRight w:val="0"/>
      <w:marTop w:val="0"/>
      <w:marBottom w:val="0"/>
      <w:divBdr>
        <w:top w:val="none" w:sz="0" w:space="0" w:color="auto"/>
        <w:left w:val="none" w:sz="0" w:space="0" w:color="auto"/>
        <w:bottom w:val="none" w:sz="0" w:space="0" w:color="auto"/>
        <w:right w:val="none" w:sz="0" w:space="0" w:color="auto"/>
      </w:divBdr>
      <w:divsChild>
        <w:div w:id="1345786002">
          <w:marLeft w:val="0"/>
          <w:marRight w:val="0"/>
          <w:marTop w:val="0"/>
          <w:marBottom w:val="0"/>
          <w:divBdr>
            <w:top w:val="none" w:sz="0" w:space="0" w:color="auto"/>
            <w:left w:val="none" w:sz="0" w:space="0" w:color="auto"/>
            <w:bottom w:val="none" w:sz="0" w:space="0" w:color="auto"/>
            <w:right w:val="none" w:sz="0" w:space="0" w:color="auto"/>
          </w:divBdr>
          <w:divsChild>
            <w:div w:id="1996494321">
              <w:marLeft w:val="0"/>
              <w:marRight w:val="0"/>
              <w:marTop w:val="0"/>
              <w:marBottom w:val="0"/>
              <w:divBdr>
                <w:top w:val="none" w:sz="0" w:space="0" w:color="auto"/>
                <w:left w:val="none" w:sz="0" w:space="0" w:color="auto"/>
                <w:bottom w:val="none" w:sz="0" w:space="0" w:color="auto"/>
                <w:right w:val="none" w:sz="0" w:space="0" w:color="auto"/>
              </w:divBdr>
              <w:divsChild>
                <w:div w:id="18577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465576">
      <w:bodyDiv w:val="1"/>
      <w:marLeft w:val="0"/>
      <w:marRight w:val="0"/>
      <w:marTop w:val="0"/>
      <w:marBottom w:val="0"/>
      <w:divBdr>
        <w:top w:val="none" w:sz="0" w:space="0" w:color="auto"/>
        <w:left w:val="none" w:sz="0" w:space="0" w:color="auto"/>
        <w:bottom w:val="none" w:sz="0" w:space="0" w:color="auto"/>
        <w:right w:val="none" w:sz="0" w:space="0" w:color="auto"/>
      </w:divBdr>
    </w:div>
    <w:div w:id="1226067096">
      <w:bodyDiv w:val="1"/>
      <w:marLeft w:val="0"/>
      <w:marRight w:val="0"/>
      <w:marTop w:val="0"/>
      <w:marBottom w:val="0"/>
      <w:divBdr>
        <w:top w:val="none" w:sz="0" w:space="0" w:color="auto"/>
        <w:left w:val="none" w:sz="0" w:space="0" w:color="auto"/>
        <w:bottom w:val="none" w:sz="0" w:space="0" w:color="auto"/>
        <w:right w:val="none" w:sz="0" w:space="0" w:color="auto"/>
      </w:divBdr>
    </w:div>
    <w:div w:id="1276981371">
      <w:bodyDiv w:val="1"/>
      <w:marLeft w:val="0"/>
      <w:marRight w:val="0"/>
      <w:marTop w:val="0"/>
      <w:marBottom w:val="0"/>
      <w:divBdr>
        <w:top w:val="none" w:sz="0" w:space="0" w:color="auto"/>
        <w:left w:val="none" w:sz="0" w:space="0" w:color="auto"/>
        <w:bottom w:val="none" w:sz="0" w:space="0" w:color="auto"/>
        <w:right w:val="none" w:sz="0" w:space="0" w:color="auto"/>
      </w:divBdr>
      <w:divsChild>
        <w:div w:id="1213225709">
          <w:marLeft w:val="0"/>
          <w:marRight w:val="0"/>
          <w:marTop w:val="0"/>
          <w:marBottom w:val="0"/>
          <w:divBdr>
            <w:top w:val="none" w:sz="0" w:space="0" w:color="auto"/>
            <w:left w:val="none" w:sz="0" w:space="0" w:color="auto"/>
            <w:bottom w:val="none" w:sz="0" w:space="0" w:color="auto"/>
            <w:right w:val="none" w:sz="0" w:space="0" w:color="auto"/>
          </w:divBdr>
          <w:divsChild>
            <w:div w:id="82457285">
              <w:marLeft w:val="0"/>
              <w:marRight w:val="0"/>
              <w:marTop w:val="0"/>
              <w:marBottom w:val="0"/>
              <w:divBdr>
                <w:top w:val="none" w:sz="0" w:space="0" w:color="auto"/>
                <w:left w:val="none" w:sz="0" w:space="0" w:color="auto"/>
                <w:bottom w:val="none" w:sz="0" w:space="0" w:color="auto"/>
                <w:right w:val="none" w:sz="0" w:space="0" w:color="auto"/>
              </w:divBdr>
              <w:divsChild>
                <w:div w:id="749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19585">
      <w:bodyDiv w:val="1"/>
      <w:marLeft w:val="0"/>
      <w:marRight w:val="0"/>
      <w:marTop w:val="0"/>
      <w:marBottom w:val="0"/>
      <w:divBdr>
        <w:top w:val="none" w:sz="0" w:space="0" w:color="auto"/>
        <w:left w:val="none" w:sz="0" w:space="0" w:color="auto"/>
        <w:bottom w:val="none" w:sz="0" w:space="0" w:color="auto"/>
        <w:right w:val="none" w:sz="0" w:space="0" w:color="auto"/>
      </w:divBdr>
    </w:div>
    <w:div w:id="1341348369">
      <w:bodyDiv w:val="1"/>
      <w:marLeft w:val="0"/>
      <w:marRight w:val="0"/>
      <w:marTop w:val="0"/>
      <w:marBottom w:val="0"/>
      <w:divBdr>
        <w:top w:val="none" w:sz="0" w:space="0" w:color="auto"/>
        <w:left w:val="none" w:sz="0" w:space="0" w:color="auto"/>
        <w:bottom w:val="none" w:sz="0" w:space="0" w:color="auto"/>
        <w:right w:val="none" w:sz="0" w:space="0" w:color="auto"/>
      </w:divBdr>
      <w:divsChild>
        <w:div w:id="1636788423">
          <w:marLeft w:val="0"/>
          <w:marRight w:val="0"/>
          <w:marTop w:val="0"/>
          <w:marBottom w:val="0"/>
          <w:divBdr>
            <w:top w:val="none" w:sz="0" w:space="0" w:color="auto"/>
            <w:left w:val="none" w:sz="0" w:space="0" w:color="auto"/>
            <w:bottom w:val="none" w:sz="0" w:space="0" w:color="auto"/>
            <w:right w:val="none" w:sz="0" w:space="0" w:color="auto"/>
          </w:divBdr>
          <w:divsChild>
            <w:div w:id="875196346">
              <w:marLeft w:val="0"/>
              <w:marRight w:val="0"/>
              <w:marTop w:val="0"/>
              <w:marBottom w:val="0"/>
              <w:divBdr>
                <w:top w:val="none" w:sz="0" w:space="0" w:color="auto"/>
                <w:left w:val="none" w:sz="0" w:space="0" w:color="auto"/>
                <w:bottom w:val="none" w:sz="0" w:space="0" w:color="auto"/>
                <w:right w:val="none" w:sz="0" w:space="0" w:color="auto"/>
              </w:divBdr>
              <w:divsChild>
                <w:div w:id="1019164023">
                  <w:marLeft w:val="0"/>
                  <w:marRight w:val="0"/>
                  <w:marTop w:val="0"/>
                  <w:marBottom w:val="0"/>
                  <w:divBdr>
                    <w:top w:val="none" w:sz="0" w:space="0" w:color="auto"/>
                    <w:left w:val="none" w:sz="0" w:space="0" w:color="auto"/>
                    <w:bottom w:val="none" w:sz="0" w:space="0" w:color="auto"/>
                    <w:right w:val="none" w:sz="0" w:space="0" w:color="auto"/>
                  </w:divBdr>
                  <w:divsChild>
                    <w:div w:id="12528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43534">
      <w:bodyDiv w:val="1"/>
      <w:marLeft w:val="0"/>
      <w:marRight w:val="0"/>
      <w:marTop w:val="0"/>
      <w:marBottom w:val="0"/>
      <w:divBdr>
        <w:top w:val="none" w:sz="0" w:space="0" w:color="auto"/>
        <w:left w:val="none" w:sz="0" w:space="0" w:color="auto"/>
        <w:bottom w:val="none" w:sz="0" w:space="0" w:color="auto"/>
        <w:right w:val="none" w:sz="0" w:space="0" w:color="auto"/>
      </w:divBdr>
    </w:div>
    <w:div w:id="1359965929">
      <w:bodyDiv w:val="1"/>
      <w:marLeft w:val="0"/>
      <w:marRight w:val="0"/>
      <w:marTop w:val="0"/>
      <w:marBottom w:val="0"/>
      <w:divBdr>
        <w:top w:val="none" w:sz="0" w:space="0" w:color="auto"/>
        <w:left w:val="none" w:sz="0" w:space="0" w:color="auto"/>
        <w:bottom w:val="none" w:sz="0" w:space="0" w:color="auto"/>
        <w:right w:val="none" w:sz="0" w:space="0" w:color="auto"/>
      </w:divBdr>
    </w:div>
    <w:div w:id="1362631270">
      <w:bodyDiv w:val="1"/>
      <w:marLeft w:val="0"/>
      <w:marRight w:val="0"/>
      <w:marTop w:val="0"/>
      <w:marBottom w:val="0"/>
      <w:divBdr>
        <w:top w:val="none" w:sz="0" w:space="0" w:color="auto"/>
        <w:left w:val="none" w:sz="0" w:space="0" w:color="auto"/>
        <w:bottom w:val="none" w:sz="0" w:space="0" w:color="auto"/>
        <w:right w:val="none" w:sz="0" w:space="0" w:color="auto"/>
      </w:divBdr>
    </w:div>
    <w:div w:id="1368794374">
      <w:bodyDiv w:val="1"/>
      <w:marLeft w:val="0"/>
      <w:marRight w:val="0"/>
      <w:marTop w:val="0"/>
      <w:marBottom w:val="0"/>
      <w:divBdr>
        <w:top w:val="none" w:sz="0" w:space="0" w:color="auto"/>
        <w:left w:val="none" w:sz="0" w:space="0" w:color="auto"/>
        <w:bottom w:val="none" w:sz="0" w:space="0" w:color="auto"/>
        <w:right w:val="none" w:sz="0" w:space="0" w:color="auto"/>
      </w:divBdr>
      <w:divsChild>
        <w:div w:id="1708218026">
          <w:marLeft w:val="0"/>
          <w:marRight w:val="0"/>
          <w:marTop w:val="0"/>
          <w:marBottom w:val="0"/>
          <w:divBdr>
            <w:top w:val="none" w:sz="0" w:space="0" w:color="auto"/>
            <w:left w:val="none" w:sz="0" w:space="0" w:color="auto"/>
            <w:bottom w:val="none" w:sz="0" w:space="0" w:color="auto"/>
            <w:right w:val="none" w:sz="0" w:space="0" w:color="auto"/>
          </w:divBdr>
          <w:divsChild>
            <w:div w:id="1081096425">
              <w:marLeft w:val="0"/>
              <w:marRight w:val="0"/>
              <w:marTop w:val="0"/>
              <w:marBottom w:val="0"/>
              <w:divBdr>
                <w:top w:val="none" w:sz="0" w:space="0" w:color="auto"/>
                <w:left w:val="none" w:sz="0" w:space="0" w:color="auto"/>
                <w:bottom w:val="none" w:sz="0" w:space="0" w:color="auto"/>
                <w:right w:val="none" w:sz="0" w:space="0" w:color="auto"/>
              </w:divBdr>
              <w:divsChild>
                <w:div w:id="13773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1916">
      <w:bodyDiv w:val="1"/>
      <w:marLeft w:val="0"/>
      <w:marRight w:val="0"/>
      <w:marTop w:val="0"/>
      <w:marBottom w:val="0"/>
      <w:divBdr>
        <w:top w:val="none" w:sz="0" w:space="0" w:color="auto"/>
        <w:left w:val="none" w:sz="0" w:space="0" w:color="auto"/>
        <w:bottom w:val="none" w:sz="0" w:space="0" w:color="auto"/>
        <w:right w:val="none" w:sz="0" w:space="0" w:color="auto"/>
      </w:divBdr>
    </w:div>
    <w:div w:id="1443454557">
      <w:bodyDiv w:val="1"/>
      <w:marLeft w:val="0"/>
      <w:marRight w:val="0"/>
      <w:marTop w:val="0"/>
      <w:marBottom w:val="0"/>
      <w:divBdr>
        <w:top w:val="none" w:sz="0" w:space="0" w:color="auto"/>
        <w:left w:val="none" w:sz="0" w:space="0" w:color="auto"/>
        <w:bottom w:val="none" w:sz="0" w:space="0" w:color="auto"/>
        <w:right w:val="none" w:sz="0" w:space="0" w:color="auto"/>
      </w:divBdr>
      <w:divsChild>
        <w:div w:id="1545947770">
          <w:marLeft w:val="0"/>
          <w:marRight w:val="0"/>
          <w:marTop w:val="0"/>
          <w:marBottom w:val="0"/>
          <w:divBdr>
            <w:top w:val="none" w:sz="0" w:space="0" w:color="auto"/>
            <w:left w:val="none" w:sz="0" w:space="0" w:color="auto"/>
            <w:bottom w:val="none" w:sz="0" w:space="0" w:color="auto"/>
            <w:right w:val="none" w:sz="0" w:space="0" w:color="auto"/>
          </w:divBdr>
          <w:divsChild>
            <w:div w:id="247616563">
              <w:marLeft w:val="0"/>
              <w:marRight w:val="0"/>
              <w:marTop w:val="0"/>
              <w:marBottom w:val="0"/>
              <w:divBdr>
                <w:top w:val="none" w:sz="0" w:space="0" w:color="auto"/>
                <w:left w:val="none" w:sz="0" w:space="0" w:color="auto"/>
                <w:bottom w:val="none" w:sz="0" w:space="0" w:color="auto"/>
                <w:right w:val="none" w:sz="0" w:space="0" w:color="auto"/>
              </w:divBdr>
              <w:divsChild>
                <w:div w:id="1092436336">
                  <w:marLeft w:val="0"/>
                  <w:marRight w:val="0"/>
                  <w:marTop w:val="0"/>
                  <w:marBottom w:val="0"/>
                  <w:divBdr>
                    <w:top w:val="none" w:sz="0" w:space="0" w:color="auto"/>
                    <w:left w:val="none" w:sz="0" w:space="0" w:color="auto"/>
                    <w:bottom w:val="none" w:sz="0" w:space="0" w:color="auto"/>
                    <w:right w:val="none" w:sz="0" w:space="0" w:color="auto"/>
                  </w:divBdr>
                  <w:divsChild>
                    <w:div w:id="10536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8466">
      <w:bodyDiv w:val="1"/>
      <w:marLeft w:val="0"/>
      <w:marRight w:val="0"/>
      <w:marTop w:val="0"/>
      <w:marBottom w:val="0"/>
      <w:divBdr>
        <w:top w:val="none" w:sz="0" w:space="0" w:color="auto"/>
        <w:left w:val="none" w:sz="0" w:space="0" w:color="auto"/>
        <w:bottom w:val="none" w:sz="0" w:space="0" w:color="auto"/>
        <w:right w:val="none" w:sz="0" w:space="0" w:color="auto"/>
      </w:divBdr>
    </w:div>
    <w:div w:id="1605571865">
      <w:bodyDiv w:val="1"/>
      <w:marLeft w:val="0"/>
      <w:marRight w:val="0"/>
      <w:marTop w:val="0"/>
      <w:marBottom w:val="0"/>
      <w:divBdr>
        <w:top w:val="none" w:sz="0" w:space="0" w:color="auto"/>
        <w:left w:val="none" w:sz="0" w:space="0" w:color="auto"/>
        <w:bottom w:val="none" w:sz="0" w:space="0" w:color="auto"/>
        <w:right w:val="none" w:sz="0" w:space="0" w:color="auto"/>
      </w:divBdr>
    </w:div>
    <w:div w:id="1627928517">
      <w:bodyDiv w:val="1"/>
      <w:marLeft w:val="0"/>
      <w:marRight w:val="0"/>
      <w:marTop w:val="0"/>
      <w:marBottom w:val="0"/>
      <w:divBdr>
        <w:top w:val="none" w:sz="0" w:space="0" w:color="auto"/>
        <w:left w:val="none" w:sz="0" w:space="0" w:color="auto"/>
        <w:bottom w:val="none" w:sz="0" w:space="0" w:color="auto"/>
        <w:right w:val="none" w:sz="0" w:space="0" w:color="auto"/>
      </w:divBdr>
      <w:divsChild>
        <w:div w:id="1766413530">
          <w:marLeft w:val="0"/>
          <w:marRight w:val="0"/>
          <w:marTop w:val="0"/>
          <w:marBottom w:val="0"/>
          <w:divBdr>
            <w:top w:val="none" w:sz="0" w:space="0" w:color="auto"/>
            <w:left w:val="none" w:sz="0" w:space="0" w:color="auto"/>
            <w:bottom w:val="none" w:sz="0" w:space="0" w:color="auto"/>
            <w:right w:val="none" w:sz="0" w:space="0" w:color="auto"/>
          </w:divBdr>
          <w:divsChild>
            <w:div w:id="760374859">
              <w:marLeft w:val="0"/>
              <w:marRight w:val="0"/>
              <w:marTop w:val="0"/>
              <w:marBottom w:val="0"/>
              <w:divBdr>
                <w:top w:val="none" w:sz="0" w:space="0" w:color="auto"/>
                <w:left w:val="none" w:sz="0" w:space="0" w:color="auto"/>
                <w:bottom w:val="none" w:sz="0" w:space="0" w:color="auto"/>
                <w:right w:val="none" w:sz="0" w:space="0" w:color="auto"/>
              </w:divBdr>
              <w:divsChild>
                <w:div w:id="764958364">
                  <w:marLeft w:val="0"/>
                  <w:marRight w:val="0"/>
                  <w:marTop w:val="0"/>
                  <w:marBottom w:val="0"/>
                  <w:divBdr>
                    <w:top w:val="none" w:sz="0" w:space="0" w:color="auto"/>
                    <w:left w:val="none" w:sz="0" w:space="0" w:color="auto"/>
                    <w:bottom w:val="none" w:sz="0" w:space="0" w:color="auto"/>
                    <w:right w:val="none" w:sz="0" w:space="0" w:color="auto"/>
                  </w:divBdr>
                  <w:divsChild>
                    <w:div w:id="20914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671840">
      <w:bodyDiv w:val="1"/>
      <w:marLeft w:val="0"/>
      <w:marRight w:val="0"/>
      <w:marTop w:val="0"/>
      <w:marBottom w:val="0"/>
      <w:divBdr>
        <w:top w:val="none" w:sz="0" w:space="0" w:color="auto"/>
        <w:left w:val="none" w:sz="0" w:space="0" w:color="auto"/>
        <w:bottom w:val="none" w:sz="0" w:space="0" w:color="auto"/>
        <w:right w:val="none" w:sz="0" w:space="0" w:color="auto"/>
      </w:divBdr>
    </w:div>
    <w:div w:id="1712652604">
      <w:bodyDiv w:val="1"/>
      <w:marLeft w:val="0"/>
      <w:marRight w:val="0"/>
      <w:marTop w:val="0"/>
      <w:marBottom w:val="0"/>
      <w:divBdr>
        <w:top w:val="none" w:sz="0" w:space="0" w:color="auto"/>
        <w:left w:val="none" w:sz="0" w:space="0" w:color="auto"/>
        <w:bottom w:val="none" w:sz="0" w:space="0" w:color="auto"/>
        <w:right w:val="none" w:sz="0" w:space="0" w:color="auto"/>
      </w:divBdr>
    </w:div>
    <w:div w:id="1725182430">
      <w:bodyDiv w:val="1"/>
      <w:marLeft w:val="0"/>
      <w:marRight w:val="0"/>
      <w:marTop w:val="0"/>
      <w:marBottom w:val="0"/>
      <w:divBdr>
        <w:top w:val="none" w:sz="0" w:space="0" w:color="auto"/>
        <w:left w:val="none" w:sz="0" w:space="0" w:color="auto"/>
        <w:bottom w:val="none" w:sz="0" w:space="0" w:color="auto"/>
        <w:right w:val="none" w:sz="0" w:space="0" w:color="auto"/>
      </w:divBdr>
    </w:div>
    <w:div w:id="1725326535">
      <w:bodyDiv w:val="1"/>
      <w:marLeft w:val="0"/>
      <w:marRight w:val="0"/>
      <w:marTop w:val="0"/>
      <w:marBottom w:val="0"/>
      <w:divBdr>
        <w:top w:val="none" w:sz="0" w:space="0" w:color="auto"/>
        <w:left w:val="none" w:sz="0" w:space="0" w:color="auto"/>
        <w:bottom w:val="none" w:sz="0" w:space="0" w:color="auto"/>
        <w:right w:val="none" w:sz="0" w:space="0" w:color="auto"/>
      </w:divBdr>
    </w:div>
    <w:div w:id="1766806482">
      <w:bodyDiv w:val="1"/>
      <w:marLeft w:val="0"/>
      <w:marRight w:val="0"/>
      <w:marTop w:val="0"/>
      <w:marBottom w:val="0"/>
      <w:divBdr>
        <w:top w:val="none" w:sz="0" w:space="0" w:color="auto"/>
        <w:left w:val="none" w:sz="0" w:space="0" w:color="auto"/>
        <w:bottom w:val="none" w:sz="0" w:space="0" w:color="auto"/>
        <w:right w:val="none" w:sz="0" w:space="0" w:color="auto"/>
      </w:divBdr>
    </w:div>
    <w:div w:id="1767268641">
      <w:bodyDiv w:val="1"/>
      <w:marLeft w:val="0"/>
      <w:marRight w:val="0"/>
      <w:marTop w:val="0"/>
      <w:marBottom w:val="0"/>
      <w:divBdr>
        <w:top w:val="none" w:sz="0" w:space="0" w:color="auto"/>
        <w:left w:val="none" w:sz="0" w:space="0" w:color="auto"/>
        <w:bottom w:val="none" w:sz="0" w:space="0" w:color="auto"/>
        <w:right w:val="none" w:sz="0" w:space="0" w:color="auto"/>
      </w:divBdr>
    </w:div>
    <w:div w:id="1770348282">
      <w:bodyDiv w:val="1"/>
      <w:marLeft w:val="0"/>
      <w:marRight w:val="0"/>
      <w:marTop w:val="0"/>
      <w:marBottom w:val="0"/>
      <w:divBdr>
        <w:top w:val="none" w:sz="0" w:space="0" w:color="auto"/>
        <w:left w:val="none" w:sz="0" w:space="0" w:color="auto"/>
        <w:bottom w:val="none" w:sz="0" w:space="0" w:color="auto"/>
        <w:right w:val="none" w:sz="0" w:space="0" w:color="auto"/>
      </w:divBdr>
      <w:divsChild>
        <w:div w:id="709956552">
          <w:marLeft w:val="0"/>
          <w:marRight w:val="0"/>
          <w:marTop w:val="0"/>
          <w:marBottom w:val="0"/>
          <w:divBdr>
            <w:top w:val="none" w:sz="0" w:space="0" w:color="auto"/>
            <w:left w:val="none" w:sz="0" w:space="0" w:color="auto"/>
            <w:bottom w:val="none" w:sz="0" w:space="0" w:color="auto"/>
            <w:right w:val="none" w:sz="0" w:space="0" w:color="auto"/>
          </w:divBdr>
          <w:divsChild>
            <w:div w:id="1406100715">
              <w:marLeft w:val="0"/>
              <w:marRight w:val="0"/>
              <w:marTop w:val="0"/>
              <w:marBottom w:val="0"/>
              <w:divBdr>
                <w:top w:val="none" w:sz="0" w:space="0" w:color="auto"/>
                <w:left w:val="none" w:sz="0" w:space="0" w:color="auto"/>
                <w:bottom w:val="none" w:sz="0" w:space="0" w:color="auto"/>
                <w:right w:val="none" w:sz="0" w:space="0" w:color="auto"/>
              </w:divBdr>
              <w:divsChild>
                <w:div w:id="2639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16411">
      <w:bodyDiv w:val="1"/>
      <w:marLeft w:val="0"/>
      <w:marRight w:val="0"/>
      <w:marTop w:val="0"/>
      <w:marBottom w:val="0"/>
      <w:divBdr>
        <w:top w:val="none" w:sz="0" w:space="0" w:color="auto"/>
        <w:left w:val="none" w:sz="0" w:space="0" w:color="auto"/>
        <w:bottom w:val="none" w:sz="0" w:space="0" w:color="auto"/>
        <w:right w:val="none" w:sz="0" w:space="0" w:color="auto"/>
      </w:divBdr>
    </w:div>
    <w:div w:id="1795712574">
      <w:bodyDiv w:val="1"/>
      <w:marLeft w:val="0"/>
      <w:marRight w:val="0"/>
      <w:marTop w:val="0"/>
      <w:marBottom w:val="0"/>
      <w:divBdr>
        <w:top w:val="none" w:sz="0" w:space="0" w:color="auto"/>
        <w:left w:val="none" w:sz="0" w:space="0" w:color="auto"/>
        <w:bottom w:val="none" w:sz="0" w:space="0" w:color="auto"/>
        <w:right w:val="none" w:sz="0" w:space="0" w:color="auto"/>
      </w:divBdr>
      <w:divsChild>
        <w:div w:id="1470128214">
          <w:marLeft w:val="0"/>
          <w:marRight w:val="0"/>
          <w:marTop w:val="0"/>
          <w:marBottom w:val="0"/>
          <w:divBdr>
            <w:top w:val="none" w:sz="0" w:space="0" w:color="auto"/>
            <w:left w:val="none" w:sz="0" w:space="0" w:color="auto"/>
            <w:bottom w:val="none" w:sz="0" w:space="0" w:color="auto"/>
            <w:right w:val="none" w:sz="0" w:space="0" w:color="auto"/>
          </w:divBdr>
          <w:divsChild>
            <w:div w:id="1629581102">
              <w:marLeft w:val="0"/>
              <w:marRight w:val="0"/>
              <w:marTop w:val="0"/>
              <w:marBottom w:val="0"/>
              <w:divBdr>
                <w:top w:val="none" w:sz="0" w:space="0" w:color="auto"/>
                <w:left w:val="none" w:sz="0" w:space="0" w:color="auto"/>
                <w:bottom w:val="none" w:sz="0" w:space="0" w:color="auto"/>
                <w:right w:val="none" w:sz="0" w:space="0" w:color="auto"/>
              </w:divBdr>
              <w:divsChild>
                <w:div w:id="18621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9136">
      <w:bodyDiv w:val="1"/>
      <w:marLeft w:val="0"/>
      <w:marRight w:val="0"/>
      <w:marTop w:val="0"/>
      <w:marBottom w:val="0"/>
      <w:divBdr>
        <w:top w:val="none" w:sz="0" w:space="0" w:color="auto"/>
        <w:left w:val="none" w:sz="0" w:space="0" w:color="auto"/>
        <w:bottom w:val="none" w:sz="0" w:space="0" w:color="auto"/>
        <w:right w:val="none" w:sz="0" w:space="0" w:color="auto"/>
      </w:divBdr>
    </w:div>
    <w:div w:id="1924559700">
      <w:bodyDiv w:val="1"/>
      <w:marLeft w:val="0"/>
      <w:marRight w:val="0"/>
      <w:marTop w:val="0"/>
      <w:marBottom w:val="0"/>
      <w:divBdr>
        <w:top w:val="none" w:sz="0" w:space="0" w:color="auto"/>
        <w:left w:val="none" w:sz="0" w:space="0" w:color="auto"/>
        <w:bottom w:val="none" w:sz="0" w:space="0" w:color="auto"/>
        <w:right w:val="none" w:sz="0" w:space="0" w:color="auto"/>
      </w:divBdr>
    </w:div>
    <w:div w:id="1954752032">
      <w:bodyDiv w:val="1"/>
      <w:marLeft w:val="0"/>
      <w:marRight w:val="0"/>
      <w:marTop w:val="0"/>
      <w:marBottom w:val="0"/>
      <w:divBdr>
        <w:top w:val="none" w:sz="0" w:space="0" w:color="auto"/>
        <w:left w:val="none" w:sz="0" w:space="0" w:color="auto"/>
        <w:bottom w:val="none" w:sz="0" w:space="0" w:color="auto"/>
        <w:right w:val="none" w:sz="0" w:space="0" w:color="auto"/>
      </w:divBdr>
    </w:div>
    <w:div w:id="1967003811">
      <w:bodyDiv w:val="1"/>
      <w:marLeft w:val="0"/>
      <w:marRight w:val="0"/>
      <w:marTop w:val="0"/>
      <w:marBottom w:val="0"/>
      <w:divBdr>
        <w:top w:val="none" w:sz="0" w:space="0" w:color="auto"/>
        <w:left w:val="none" w:sz="0" w:space="0" w:color="auto"/>
        <w:bottom w:val="none" w:sz="0" w:space="0" w:color="auto"/>
        <w:right w:val="none" w:sz="0" w:space="0" w:color="auto"/>
      </w:divBdr>
    </w:div>
    <w:div w:id="1977223808">
      <w:bodyDiv w:val="1"/>
      <w:marLeft w:val="0"/>
      <w:marRight w:val="0"/>
      <w:marTop w:val="0"/>
      <w:marBottom w:val="0"/>
      <w:divBdr>
        <w:top w:val="none" w:sz="0" w:space="0" w:color="auto"/>
        <w:left w:val="none" w:sz="0" w:space="0" w:color="auto"/>
        <w:bottom w:val="none" w:sz="0" w:space="0" w:color="auto"/>
        <w:right w:val="none" w:sz="0" w:space="0" w:color="auto"/>
      </w:divBdr>
      <w:divsChild>
        <w:div w:id="1840581205">
          <w:marLeft w:val="0"/>
          <w:marRight w:val="0"/>
          <w:marTop w:val="0"/>
          <w:marBottom w:val="0"/>
          <w:divBdr>
            <w:top w:val="none" w:sz="0" w:space="0" w:color="auto"/>
            <w:left w:val="none" w:sz="0" w:space="0" w:color="auto"/>
            <w:bottom w:val="none" w:sz="0" w:space="0" w:color="auto"/>
            <w:right w:val="none" w:sz="0" w:space="0" w:color="auto"/>
          </w:divBdr>
          <w:divsChild>
            <w:div w:id="125199476">
              <w:marLeft w:val="0"/>
              <w:marRight w:val="0"/>
              <w:marTop w:val="0"/>
              <w:marBottom w:val="0"/>
              <w:divBdr>
                <w:top w:val="none" w:sz="0" w:space="0" w:color="auto"/>
                <w:left w:val="none" w:sz="0" w:space="0" w:color="auto"/>
                <w:bottom w:val="none" w:sz="0" w:space="0" w:color="auto"/>
                <w:right w:val="none" w:sz="0" w:space="0" w:color="auto"/>
              </w:divBdr>
              <w:divsChild>
                <w:div w:id="14298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0666">
      <w:bodyDiv w:val="1"/>
      <w:marLeft w:val="0"/>
      <w:marRight w:val="0"/>
      <w:marTop w:val="0"/>
      <w:marBottom w:val="0"/>
      <w:divBdr>
        <w:top w:val="none" w:sz="0" w:space="0" w:color="auto"/>
        <w:left w:val="none" w:sz="0" w:space="0" w:color="auto"/>
        <w:bottom w:val="none" w:sz="0" w:space="0" w:color="auto"/>
        <w:right w:val="none" w:sz="0" w:space="0" w:color="auto"/>
      </w:divBdr>
    </w:div>
    <w:div w:id="2034335462">
      <w:bodyDiv w:val="1"/>
      <w:marLeft w:val="0"/>
      <w:marRight w:val="0"/>
      <w:marTop w:val="0"/>
      <w:marBottom w:val="0"/>
      <w:divBdr>
        <w:top w:val="none" w:sz="0" w:space="0" w:color="auto"/>
        <w:left w:val="none" w:sz="0" w:space="0" w:color="auto"/>
        <w:bottom w:val="none" w:sz="0" w:space="0" w:color="auto"/>
        <w:right w:val="none" w:sz="0" w:space="0" w:color="auto"/>
      </w:divBdr>
    </w:div>
    <w:div w:id="2038462376">
      <w:bodyDiv w:val="1"/>
      <w:marLeft w:val="0"/>
      <w:marRight w:val="0"/>
      <w:marTop w:val="0"/>
      <w:marBottom w:val="0"/>
      <w:divBdr>
        <w:top w:val="none" w:sz="0" w:space="0" w:color="auto"/>
        <w:left w:val="none" w:sz="0" w:space="0" w:color="auto"/>
        <w:bottom w:val="none" w:sz="0" w:space="0" w:color="auto"/>
        <w:right w:val="none" w:sz="0" w:space="0" w:color="auto"/>
      </w:divBdr>
    </w:div>
    <w:div w:id="2057511042">
      <w:bodyDiv w:val="1"/>
      <w:marLeft w:val="0"/>
      <w:marRight w:val="0"/>
      <w:marTop w:val="0"/>
      <w:marBottom w:val="0"/>
      <w:divBdr>
        <w:top w:val="none" w:sz="0" w:space="0" w:color="auto"/>
        <w:left w:val="none" w:sz="0" w:space="0" w:color="auto"/>
        <w:bottom w:val="none" w:sz="0" w:space="0" w:color="auto"/>
        <w:right w:val="none" w:sz="0" w:space="0" w:color="auto"/>
      </w:divBdr>
    </w:div>
    <w:div w:id="21039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airton.com" TargetMode="External"/><Relationship Id="rId13" Type="http://schemas.openxmlformats.org/officeDocument/2006/relationships/hyperlink" Target="https://www.tandfonline.com/doi/abs/10.1080/09540253.2018.1483489?casa_token=N6vHuEjBOdsAAAAA:Tj3zAzoikel-Jy1AdqS5I-cmd7eiGmee21BH2ZHKpnkOzT-DuwDW5NMPSX-A4DwUBZApDK6IKbkH" TargetMode="External"/><Relationship Id="rId18" Type="http://schemas.openxmlformats.org/officeDocument/2006/relationships/hyperlink" Target="https://doi.org/10.7577/rerm.255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177%2F1077800420932599" TargetMode="External"/><Relationship Id="rId7" Type="http://schemas.openxmlformats.org/officeDocument/2006/relationships/endnotes" Target="endnotes.xml"/><Relationship Id="rId12" Type="http://schemas.openxmlformats.org/officeDocument/2006/relationships/hyperlink" Target="https://www.tandfonline.com/doi/abs/10.1111/curi.12031?journalCode=rcui20" TargetMode="External"/><Relationship Id="rId17" Type="http://schemas.openxmlformats.org/officeDocument/2006/relationships/hyperlink" Target="http://transpulseproject.ca/wp-content/uploads/2015/06/Trans-PULSE-Statistics-Relevant-for-Human-Rights-Policy-June-201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journals.sfu.ca/cje/index.php/cje-rce/article/view/4103" TargetMode="External"/><Relationship Id="rId20" Type="http://schemas.openxmlformats.org/officeDocument/2006/relationships/hyperlink" Target="https://doi.org/10.1177%2F08862605198447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ndfonline.com/doi/abs/10.1080/1468181090282950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dcan.ca/articles/gender-friendly-classroom/"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transequality.org/sites/default/files/docs/usts/USTS-Full-Report-Dec17.pdf" TargetMode="External"/><Relationship Id="rId4" Type="http://schemas.openxmlformats.org/officeDocument/2006/relationships/settings" Target="settings.xml"/><Relationship Id="rId9" Type="http://schemas.openxmlformats.org/officeDocument/2006/relationships/hyperlink" Target="http://www.susanwoolley.com" TargetMode="External"/><Relationship Id="rId14" Type="http://schemas.openxmlformats.org/officeDocument/2006/relationships/hyperlink" Target="http://www.genderyourguide.com/" TargetMode="External"/><Relationship Id="rId22" Type="http://schemas.openxmlformats.org/officeDocument/2006/relationships/hyperlink" Target="https://doi.org/10.1177%2F1077800419863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Downloads/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D866-EA9A-434F-B30B-F349013B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TF_Template_Word_Windows_2016.dotx</Template>
  <TotalTime>178</TotalTime>
  <Pages>37</Pages>
  <Words>14090</Words>
  <Characters>78059</Characters>
  <Application>Microsoft Office Word</Application>
  <DocSecurity>0</DocSecurity>
  <Lines>3002</Lines>
  <Paragraphs>1097</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91052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Lee Airton</dc:creator>
  <cp:lastModifiedBy>Lee Airton</cp:lastModifiedBy>
  <cp:revision>74</cp:revision>
  <cp:lastPrinted>2011-07-22T14:54:00Z</cp:lastPrinted>
  <dcterms:created xsi:type="dcterms:W3CDTF">2020-10-30T14:35:00Z</dcterms:created>
  <dcterms:modified xsi:type="dcterms:W3CDTF">2021-03-17T14:55:00Z</dcterms:modified>
</cp:coreProperties>
</file>